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3BEC" w14:textId="77777777" w:rsidR="000C6A9C" w:rsidRDefault="000C6A9C" w:rsidP="006F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C6A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Руководство по вопросам соблюдения обязательных требований в сфере муниципального контроля</w:t>
      </w:r>
    </w:p>
    <w:p w14:paraId="13847B91" w14:textId="77777777" w:rsidR="006F1A47" w:rsidRPr="000C6A9C" w:rsidRDefault="006F1A47" w:rsidP="006F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5C85314E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1 - 12 части 1 статьи 20 Жилищного Кодекса РФ, в отношении муниципального жилищного фонда:</w:t>
      </w:r>
    </w:p>
    <w:p w14:paraId="7CC1700C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23F48016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2) требований к формированию фондов капитального ремонта;</w:t>
      </w:r>
    </w:p>
    <w:p w14:paraId="75E28C0E" w14:textId="77777777" w:rsidR="006F1A47" w:rsidRPr="006F1A47" w:rsidRDefault="009D0319" w:rsidP="009D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F1A47"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F23DA8B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D83B7DF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131DABF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0A1D197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AF25F99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F4A774E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26CFB597" w14:textId="77777777" w:rsidR="006F1A47" w:rsidRPr="006F1A47" w:rsidRDefault="006F1A47" w:rsidP="009D03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9763BEC" w14:textId="77777777" w:rsidR="006F1A47" w:rsidRPr="006F1A47" w:rsidRDefault="009D0319" w:rsidP="009D031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F1A47"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14:paraId="17E58CF3" w14:textId="77777777" w:rsidR="006F1A47" w:rsidRPr="006F1A47" w:rsidRDefault="006F1A47" w:rsidP="00902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eastAsia="Calibri" w:hAnsi="Times New Roman" w:cs="Times New Roman"/>
          <w:color w:val="000000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6F1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1A4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F1A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Предметом муниципального жилищного контроля является соблюдение </w:t>
      </w:r>
      <w:r w:rsidRPr="006F1A4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</w:t>
      </w:r>
      <w:r w:rsidRPr="006F1A47">
        <w:rPr>
          <w:rFonts w:ascii="Times New Roman" w:hAnsi="Times New Roman" w:cs="Times New Roman"/>
          <w:sz w:val="28"/>
          <w:szCs w:val="28"/>
        </w:rPr>
        <w:t>»;</w:t>
      </w:r>
    </w:p>
    <w:p w14:paraId="5C5D134D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9BA66AF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 xml:space="preserve"> 2) требований к формированию фондов капитального ремонта;</w:t>
      </w:r>
    </w:p>
    <w:p w14:paraId="7F022F1F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 xml:space="preserve"> 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11D6B9AB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 xml:space="preserve"> 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59D7CE8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 xml:space="preserve"> 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5CDBB6E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09C3B36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74984EB2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20FF8D4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09C9A1BA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174E25B4" w14:textId="77777777" w:rsidR="006F1A47" w:rsidRPr="006F1A47" w:rsidRDefault="006F1A47" w:rsidP="006F1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47"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14:paraId="2C0928A8" w14:textId="77777777" w:rsidR="006F1A47" w:rsidRPr="006F1A47" w:rsidRDefault="006F1A47" w:rsidP="006F1A47">
      <w:pPr>
        <w:pStyle w:val="a8"/>
        <w:ind w:firstLine="709"/>
        <w:jc w:val="both"/>
        <w:rPr>
          <w:color w:val="000000"/>
          <w:kern w:val="3"/>
          <w:sz w:val="28"/>
          <w:szCs w:val="28"/>
        </w:rPr>
      </w:pPr>
      <w:r w:rsidRPr="006F1A47">
        <w:rPr>
          <w:sz w:val="28"/>
          <w:szCs w:val="28"/>
        </w:rPr>
        <w:t xml:space="preserve">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Pr="006F1A47">
        <w:rPr>
          <w:color w:val="000000"/>
          <w:kern w:val="3"/>
          <w:sz w:val="28"/>
          <w:szCs w:val="28"/>
        </w:rPr>
        <w:t>.</w:t>
      </w:r>
    </w:p>
    <w:p w14:paraId="76698CB2" w14:textId="77777777" w:rsidR="009D0319" w:rsidRDefault="009D0319" w:rsidP="006F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75E36" w14:textId="77777777" w:rsidR="009D0319" w:rsidRDefault="009D0319" w:rsidP="006F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607F1" w14:textId="77777777" w:rsidR="009D0319" w:rsidRPr="005825A6" w:rsidRDefault="009D0319" w:rsidP="009D0319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  <w:lang w:eastAsia="ar-SA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администрацией. Администрация обеспечивает актуальность сведений об объектах контроля в журнале учета объектов контроля. При сборе, обработке, анализе и учете сведений об объектах контроля для целей их учета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035C1ECA" w14:textId="77777777" w:rsidR="009D0319" w:rsidRDefault="009D0319" w:rsidP="006F1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BCEE4" w14:textId="77777777" w:rsidR="00D93CAD" w:rsidRDefault="00D93CAD" w:rsidP="0012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601CDA11" w14:textId="77777777" w:rsidR="00124BE0" w:rsidRPr="00D93CAD" w:rsidRDefault="00124BE0" w:rsidP="0012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DE6B277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осуществляемых администрацией </w:t>
      </w:r>
      <w:r w:rsidR="009D03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контрольный орган, администрация), должностные лица контрольного органа вправе запрашивать следующие сведения у контролируемых лиц:</w:t>
      </w:r>
    </w:p>
    <w:p w14:paraId="2659557A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14:paraId="4C30DF6B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14:paraId="09F7EB42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</w:t>
      </w: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14:paraId="0708FF39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14:paraId="7F33E2AE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14:paraId="048C172A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14:paraId="0D6153BE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</w:t>
      </w: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14:paraId="69D65D50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14:paraId="5FC6B63B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14:paraId="6549CC0C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14:paraId="5B25E7A9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14:paraId="58352F89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ресурсах;</w:t>
      </w:r>
    </w:p>
    <w:p w14:paraId="0B6D7F40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14:paraId="02B783FC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</w:p>
    <w:p w14:paraId="554F03D5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</w:t>
      </w: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либо подведомственных государственным органам или органам местного самоуправления организаций;</w:t>
      </w:r>
    </w:p>
    <w:p w14:paraId="5352DF71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AD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документов, информации ранее даты начала проведения контрольного мероприятия</w:t>
      </w:r>
    </w:p>
    <w:p w14:paraId="2D52D376" w14:textId="77777777" w:rsidR="00D93CAD" w:rsidRPr="00D93CAD" w:rsidRDefault="00D93CAD" w:rsidP="009D0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1BDD9" w14:textId="77777777" w:rsidR="00F41A4B" w:rsidRDefault="00D93CAD" w:rsidP="00F41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1A4B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14:paraId="721CFB88" w14:textId="77777777" w:rsidR="00124BE0" w:rsidRPr="00124BE0" w:rsidRDefault="00F41A4B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3CAD" w:rsidRPr="009D0319">
        <w:rPr>
          <w:sz w:val="28"/>
          <w:szCs w:val="28"/>
        </w:rPr>
        <w:t xml:space="preserve">В соответствии с частью 1 статьи 50 Федерального закона от 31.07.2020 № 248-ФЗ «О государственном контроле (надзоре) и муниципальном контроле в Российской Федерации»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контроля, а также соблюдения обязательных требований). Консультирование осуществляется без взимания платы. Консультирование контролируемого лица и (или) его представителя может проводиться должностным лицом контрольного (надзорного) органа или его территориального органа по телефону, посредством видео-конференц-связи, на личном приеме либо в ходе проведения профилактического мероприятия в виде профилактического визита, инспекционного визита, документарной или выездной проверки  </w:t>
      </w:r>
      <w:r w:rsidR="00124BE0" w:rsidRPr="00124BE0">
        <w:rPr>
          <w:color w:val="000000" w:themeColor="text1"/>
          <w:sz w:val="28"/>
          <w:szCs w:val="28"/>
        </w:rPr>
        <w:t>Консультирование, в том числе в письменной форме, осуществляется по следующему перечню вопросов:</w:t>
      </w:r>
    </w:p>
    <w:p w14:paraId="5CEA781B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предмет муниципального жилищного контроля;</w:t>
      </w:r>
    </w:p>
    <w:p w14:paraId="2A0E8CA3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перечень и порядок осуществления профилактических мероприятий;</w:t>
      </w:r>
    </w:p>
    <w:p w14:paraId="0B36011D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виды и порядок проведения контрольных мероприятий;</w:t>
      </w:r>
    </w:p>
    <w:p w14:paraId="31D57C58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порядок обжалования решений органа муниципального контроля, действий (бездействия) его должностных лиц.</w:t>
      </w:r>
    </w:p>
    <w:p w14:paraId="66100865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Консультирование в письменной форме осуществляется органом муниципального контроля в следующих случаях:</w:t>
      </w:r>
    </w:p>
    <w:p w14:paraId="101EEF06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0DC474FA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за время консультирования предоставить ответ на поставленные вопросы невозможно.</w:t>
      </w:r>
    </w:p>
    <w:p w14:paraId="44C84C59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обращения.</w:t>
      </w:r>
    </w:p>
    <w:p w14:paraId="5325CEA5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Консультирование контролируемого лица может осуществляться инспектором в ходе профилактического визита.</w:t>
      </w:r>
    </w:p>
    <w:p w14:paraId="6C756163" w14:textId="77777777" w:rsidR="00124BE0" w:rsidRPr="00124BE0" w:rsidRDefault="00124BE0" w:rsidP="00124BE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24BE0">
        <w:rPr>
          <w:color w:val="000000" w:themeColor="text1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муниципального контроля в сети «Интернет».</w:t>
      </w:r>
    </w:p>
    <w:p w14:paraId="6E25FDCF" w14:textId="77777777" w:rsidR="00124BE0" w:rsidRPr="00124BE0" w:rsidRDefault="00124BE0" w:rsidP="00124B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86EF4D" w14:textId="77777777" w:rsidR="00124BE0" w:rsidRPr="00124BE0" w:rsidRDefault="00124BE0" w:rsidP="00D93CAD">
      <w:pPr>
        <w:rPr>
          <w:rFonts w:ascii="Times New Roman" w:hAnsi="Times New Roman" w:cs="Times New Roman"/>
          <w:b/>
          <w:sz w:val="28"/>
          <w:szCs w:val="28"/>
        </w:rPr>
      </w:pPr>
    </w:p>
    <w:p w14:paraId="3CF09D4E" w14:textId="77777777" w:rsidR="006F1A47" w:rsidRDefault="006F1A47" w:rsidP="00124BE0">
      <w:pPr>
        <w:pStyle w:val="a8"/>
        <w:ind w:firstLine="426"/>
        <w:jc w:val="center"/>
        <w:rPr>
          <w:b/>
          <w:sz w:val="28"/>
          <w:szCs w:val="28"/>
        </w:rPr>
      </w:pPr>
      <w:r w:rsidRPr="00124BE0">
        <w:rPr>
          <w:b/>
          <w:sz w:val="28"/>
          <w:szCs w:val="28"/>
        </w:rPr>
        <w:lastRenderedPageBreak/>
        <w:t>Меры стимулирования добросовестности</w:t>
      </w:r>
    </w:p>
    <w:p w14:paraId="75CF87EF" w14:textId="77777777" w:rsidR="00124BE0" w:rsidRPr="00124BE0" w:rsidRDefault="00124BE0" w:rsidP="006F1A47">
      <w:pPr>
        <w:pStyle w:val="a8"/>
        <w:ind w:firstLine="426"/>
        <w:jc w:val="both"/>
        <w:rPr>
          <w:b/>
          <w:sz w:val="28"/>
          <w:szCs w:val="28"/>
        </w:rPr>
      </w:pPr>
    </w:p>
    <w:p w14:paraId="359ECA6B" w14:textId="77777777" w:rsidR="006F1A47" w:rsidRPr="005825A6" w:rsidRDefault="006F1A47" w:rsidP="006F1A47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В целях мотивации контролируемых лиц к соблюдению обязательных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14:paraId="27C8489C" w14:textId="77777777" w:rsidR="006F1A47" w:rsidRPr="005825A6" w:rsidRDefault="006F1A47" w:rsidP="006F1A47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Оценка добросовестности контролируемых лиц, проводится в случае их обращения, при условии осуществления ими деятельности не менее трех лет и при представлении подтвержденных сведений о реализации мероприятий, направленных на профилактику нарушений обязательных требований, в том числе:</w:t>
      </w:r>
    </w:p>
    <w:p w14:paraId="49964510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1) реализация контролируемым лицом мероприятий по предотвращению вреда (ущерба) охраняемым законом ценностям;</w:t>
      </w:r>
    </w:p>
    <w:p w14:paraId="24E46017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2) наличие внедренных сертифицированных систем внутреннего контроля в соответствующей сфере деятельности;</w:t>
      </w:r>
    </w:p>
    <w:p w14:paraId="68470DB2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14:paraId="08E5607A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4) добровольная сертификация, подтверждающая повышенный необходимый уровень безопасности охраняемых законом ценностей;</w:t>
      </w:r>
    </w:p>
    <w:p w14:paraId="62B2D0A1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5) заключение контролируемым лицом со страховой организацией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14:paraId="00FAA60E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Критериями оценки добросовестности контролируемого лица являются следующие параметры:</w:t>
      </w:r>
    </w:p>
    <w:p w14:paraId="2AC11A57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1)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контролируемому лицу предостережений о недопустимости нарушений обязательных требований);</w:t>
      </w:r>
    </w:p>
    <w:p w14:paraId="4D1C385F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2) своевременность представления контролируемым лицом в контрольный (надзорный) орган обязательной информации;</w:t>
      </w:r>
    </w:p>
    <w:p w14:paraId="4EAB85C4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3) реализация мероприятий, направленных на профилактику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14:paraId="25378BEB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4) наличие декларации соблюдения обязательных требований.</w:t>
      </w:r>
    </w:p>
    <w:p w14:paraId="5EFF766F" w14:textId="77777777" w:rsidR="006F1A47" w:rsidRPr="005825A6" w:rsidRDefault="006F1A47" w:rsidP="006F1A47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Для поощрения и стимулирования добросовестных контролируемых лиц могут применяться следующие меры:</w:t>
      </w:r>
    </w:p>
    <w:p w14:paraId="096F65C8" w14:textId="77777777" w:rsidR="006F1A47" w:rsidRPr="005825A6" w:rsidRDefault="006F1A47" w:rsidP="006F1A47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1) выдвижение представителей контролируемых лиц в общественные и иные органы при контрольном (надзорном) органе;</w:t>
      </w:r>
    </w:p>
    <w:p w14:paraId="11A05AE3" w14:textId="77777777" w:rsidR="006F1A47" w:rsidRPr="005825A6" w:rsidRDefault="006F1A47" w:rsidP="006F1A47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2) возможность проведения инспекционного визита, выездной проверки с использованием средств дистанционного взаимодействия;</w:t>
      </w:r>
    </w:p>
    <w:p w14:paraId="4FCB76E7" w14:textId="77777777" w:rsidR="006F1A47" w:rsidRPr="005825A6" w:rsidRDefault="006F1A47" w:rsidP="006F1A47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lastRenderedPageBreak/>
        <w:t>3) присуждение контролируемому лицу репутационного статуса, обозначающего добросовестное соблюдение контролируемым лицом обязательных требований, в порядке, установленном контрольным (надзорным) органом.</w:t>
      </w:r>
    </w:p>
    <w:p w14:paraId="4B9D5DD9" w14:textId="77777777" w:rsidR="006F1A47" w:rsidRPr="005825A6" w:rsidRDefault="006F1A47" w:rsidP="006F1A47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 xml:space="preserve">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«Интернет».</w:t>
      </w:r>
    </w:p>
    <w:p w14:paraId="62212BDC" w14:textId="77777777" w:rsidR="007A64C3" w:rsidRDefault="007A64C3" w:rsidP="00F41A4B">
      <w:pPr>
        <w:pStyle w:val="a8"/>
        <w:ind w:firstLine="426"/>
        <w:jc w:val="both"/>
        <w:rPr>
          <w:b/>
          <w:sz w:val="28"/>
          <w:szCs w:val="28"/>
        </w:rPr>
      </w:pPr>
    </w:p>
    <w:p w14:paraId="281FC863" w14:textId="2D3EED45" w:rsidR="00F41A4B" w:rsidRPr="00F41A4B" w:rsidRDefault="00F41A4B" w:rsidP="00F41A4B">
      <w:pPr>
        <w:pStyle w:val="a8"/>
        <w:ind w:firstLine="426"/>
        <w:jc w:val="both"/>
        <w:rPr>
          <w:b/>
          <w:sz w:val="28"/>
          <w:szCs w:val="28"/>
        </w:rPr>
      </w:pPr>
      <w:r w:rsidRPr="00F41A4B">
        <w:rPr>
          <w:b/>
          <w:sz w:val="28"/>
          <w:szCs w:val="28"/>
        </w:rPr>
        <w:t>Досудебный порядок обжалования решений контрольного (надзорного) органа, действий (бездействия) его должностных лиц.</w:t>
      </w:r>
    </w:p>
    <w:p w14:paraId="66574E5C" w14:textId="77777777" w:rsidR="00F41A4B" w:rsidRPr="00F41A4B" w:rsidRDefault="00F41A4B" w:rsidP="00F41A4B">
      <w:pPr>
        <w:pStyle w:val="a8"/>
        <w:ind w:firstLine="709"/>
        <w:jc w:val="both"/>
        <w:rPr>
          <w:b/>
          <w:sz w:val="28"/>
          <w:szCs w:val="28"/>
        </w:rPr>
      </w:pPr>
    </w:p>
    <w:p w14:paraId="3E661BCE" w14:textId="77777777" w:rsidR="00F41A4B" w:rsidRPr="005825A6" w:rsidRDefault="00F41A4B" w:rsidP="00F41A4B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6E457564" w14:textId="77777777" w:rsidR="00F41A4B" w:rsidRPr="005825A6" w:rsidRDefault="00F41A4B" w:rsidP="00F41A4B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14:paraId="6553FDDF" w14:textId="77777777" w:rsidR="007A64C3" w:rsidRDefault="007A64C3" w:rsidP="00DB2756">
      <w:pPr>
        <w:pStyle w:val="a8"/>
        <w:jc w:val="center"/>
        <w:rPr>
          <w:b/>
          <w:sz w:val="28"/>
          <w:szCs w:val="28"/>
        </w:rPr>
      </w:pPr>
    </w:p>
    <w:p w14:paraId="1A685853" w14:textId="2D9C6ED0" w:rsidR="00DB2756" w:rsidRPr="00DB2756" w:rsidRDefault="00DB2756" w:rsidP="00DB2756">
      <w:pPr>
        <w:pStyle w:val="a8"/>
        <w:jc w:val="center"/>
        <w:rPr>
          <w:b/>
          <w:sz w:val="28"/>
          <w:szCs w:val="28"/>
        </w:rPr>
      </w:pPr>
      <w:r w:rsidRPr="00DB2756">
        <w:rPr>
          <w:b/>
          <w:sz w:val="28"/>
          <w:szCs w:val="28"/>
        </w:rPr>
        <w:t>Самообследование</w:t>
      </w:r>
    </w:p>
    <w:p w14:paraId="30111B8E" w14:textId="77777777" w:rsidR="00DB2756" w:rsidRPr="005825A6" w:rsidRDefault="00DB2756" w:rsidP="00DB2756">
      <w:pPr>
        <w:pStyle w:val="a8"/>
        <w:ind w:firstLine="709"/>
        <w:jc w:val="both"/>
        <w:rPr>
          <w:sz w:val="28"/>
          <w:szCs w:val="28"/>
        </w:rPr>
      </w:pPr>
    </w:p>
    <w:p w14:paraId="1B5AE14B" w14:textId="77777777" w:rsidR="00DB2756" w:rsidRPr="005825A6" w:rsidRDefault="00DB2756" w:rsidP="00DB2756">
      <w:pPr>
        <w:pStyle w:val="a8"/>
        <w:ind w:firstLine="142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Контролируемое лицо, получившее высокую оценку соблюдения им обязательных требований по итогам самообследования, вправе принять декларацию соблюдения обязательных требований (далее - декларация).</w:t>
      </w:r>
    </w:p>
    <w:p w14:paraId="0881B166" w14:textId="77777777" w:rsidR="00DB2756" w:rsidRPr="005825A6" w:rsidRDefault="00DB2756" w:rsidP="00DB2756">
      <w:pPr>
        <w:pStyle w:val="a8"/>
        <w:ind w:firstLine="426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Декларация направляется контролируемым лицом в контрольный (надзорный) орган.</w:t>
      </w:r>
    </w:p>
    <w:p w14:paraId="727F3D8A" w14:textId="77777777" w:rsidR="00DB2756" w:rsidRPr="005825A6" w:rsidRDefault="00DB2756" w:rsidP="00DB2756">
      <w:pPr>
        <w:pStyle w:val="a8"/>
        <w:ind w:firstLine="426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Контрольный (надзорный) орган регистрирует декларацию и размещает на своем официальном сайте в сети «Интернет» информацию о контролируемом лице, успешно прошедшем самообследование и принявшем декларацию.</w:t>
      </w:r>
    </w:p>
    <w:p w14:paraId="1668CCC6" w14:textId="77777777" w:rsidR="00DB2756" w:rsidRPr="005825A6" w:rsidRDefault="00DB2756" w:rsidP="00DB2756">
      <w:pPr>
        <w:pStyle w:val="a8"/>
        <w:ind w:firstLine="426"/>
        <w:jc w:val="both"/>
        <w:rPr>
          <w:sz w:val="28"/>
          <w:szCs w:val="28"/>
        </w:rPr>
      </w:pPr>
      <w:r w:rsidRPr="005825A6">
        <w:rPr>
          <w:sz w:val="28"/>
          <w:szCs w:val="28"/>
        </w:rPr>
        <w:t xml:space="preserve"> Срок действия декларации составляет один год со дня регистрации контрольным (надзорным) органом декларации.</w:t>
      </w:r>
    </w:p>
    <w:p w14:paraId="4D84824C" w14:textId="77777777" w:rsidR="00DB2756" w:rsidRPr="005825A6" w:rsidRDefault="00DB2756" w:rsidP="00DB2756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В случае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(надзорного) мероприятия.</w:t>
      </w:r>
    </w:p>
    <w:p w14:paraId="6F878A8D" w14:textId="77777777" w:rsidR="00DB2756" w:rsidRPr="005825A6" w:rsidRDefault="00DB2756" w:rsidP="00DB2756">
      <w:pPr>
        <w:pStyle w:val="a8"/>
        <w:ind w:firstLine="284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В случае изменения сведений, содержащихся в декларации,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14:paraId="2051B75D" w14:textId="623F4BD2" w:rsidR="00DB2756" w:rsidRPr="005825A6" w:rsidRDefault="00DB2756" w:rsidP="007A64C3">
      <w:pPr>
        <w:pStyle w:val="a8"/>
        <w:ind w:firstLine="426"/>
        <w:jc w:val="both"/>
        <w:rPr>
          <w:sz w:val="28"/>
          <w:szCs w:val="28"/>
        </w:rPr>
      </w:pPr>
      <w:r w:rsidRPr="005825A6">
        <w:rPr>
          <w:sz w:val="28"/>
          <w:szCs w:val="28"/>
        </w:rPr>
        <w:t>В случае аннулирования декларации контролируемое лицо может вновь принять декларацию по истечении одного года с даты ее аннулирования.</w:t>
      </w:r>
    </w:p>
    <w:p w14:paraId="79F42C6B" w14:textId="77777777" w:rsidR="00D93CAD" w:rsidRPr="00DB2756" w:rsidRDefault="00D93CAD" w:rsidP="00DB27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3CAD" w:rsidRPr="00DB2756" w:rsidSect="00FA03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30742"/>
    <w:multiLevelType w:val="multilevel"/>
    <w:tmpl w:val="4AA2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60D16"/>
    <w:multiLevelType w:val="multilevel"/>
    <w:tmpl w:val="743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3A1C2E"/>
    <w:multiLevelType w:val="multilevel"/>
    <w:tmpl w:val="7AC8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D3F69"/>
    <w:multiLevelType w:val="multilevel"/>
    <w:tmpl w:val="9FE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55D4D"/>
    <w:multiLevelType w:val="multilevel"/>
    <w:tmpl w:val="493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678552">
    <w:abstractNumId w:val="4"/>
  </w:num>
  <w:num w:numId="2" w16cid:durableId="955864363">
    <w:abstractNumId w:val="1"/>
  </w:num>
  <w:num w:numId="3" w16cid:durableId="1409155323">
    <w:abstractNumId w:val="2"/>
  </w:num>
  <w:num w:numId="4" w16cid:durableId="2060280013">
    <w:abstractNumId w:val="3"/>
  </w:num>
  <w:num w:numId="5" w16cid:durableId="2022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9C"/>
    <w:rsid w:val="0005523C"/>
    <w:rsid w:val="000C6A9C"/>
    <w:rsid w:val="001004A9"/>
    <w:rsid w:val="00124BE0"/>
    <w:rsid w:val="0019121A"/>
    <w:rsid w:val="003318D1"/>
    <w:rsid w:val="00370004"/>
    <w:rsid w:val="004A0CF1"/>
    <w:rsid w:val="004E14E0"/>
    <w:rsid w:val="005E3FA0"/>
    <w:rsid w:val="006249BB"/>
    <w:rsid w:val="00677012"/>
    <w:rsid w:val="006F1A47"/>
    <w:rsid w:val="006F5BF6"/>
    <w:rsid w:val="007A64C3"/>
    <w:rsid w:val="00807E24"/>
    <w:rsid w:val="0088476E"/>
    <w:rsid w:val="00902629"/>
    <w:rsid w:val="009D0319"/>
    <w:rsid w:val="00A32BCA"/>
    <w:rsid w:val="00D93CAD"/>
    <w:rsid w:val="00DB2756"/>
    <w:rsid w:val="00E76C3A"/>
    <w:rsid w:val="00EA4742"/>
    <w:rsid w:val="00F41A4B"/>
    <w:rsid w:val="00F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36307"/>
  <w15:docId w15:val="{86098294-E989-4CAC-8533-00BB1C3C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76E"/>
  </w:style>
  <w:style w:type="paragraph" w:styleId="1">
    <w:name w:val="heading 1"/>
    <w:basedOn w:val="a"/>
    <w:link w:val="10"/>
    <w:uiPriority w:val="9"/>
    <w:qFormat/>
    <w:rsid w:val="000C6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C6A9C"/>
    <w:rPr>
      <w:b/>
      <w:bCs/>
    </w:rPr>
  </w:style>
  <w:style w:type="paragraph" w:styleId="a4">
    <w:name w:val="Normal (Web)"/>
    <w:basedOn w:val="a"/>
    <w:uiPriority w:val="99"/>
    <w:semiHidden/>
    <w:unhideWhenUsed/>
    <w:rsid w:val="000C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3CAD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D9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D9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D9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CA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F1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7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 Annie</cp:lastModifiedBy>
  <cp:revision>2</cp:revision>
  <dcterms:created xsi:type="dcterms:W3CDTF">2025-03-17T12:34:00Z</dcterms:created>
  <dcterms:modified xsi:type="dcterms:W3CDTF">2025-03-17T12:34:00Z</dcterms:modified>
</cp:coreProperties>
</file>