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  <w:r w:rsidR="002D5AB7">
        <w:rPr>
          <w:rFonts w:eastAsia="Times New Roman"/>
          <w:kern w:val="0"/>
          <w:sz w:val="28"/>
          <w:szCs w:val="28"/>
          <w:lang w:eastAsia="ru-RU"/>
        </w:rPr>
        <w:t xml:space="preserve">                     </w:t>
      </w:r>
    </w:p>
    <w:p w:rsidR="00964615" w:rsidRPr="00745F57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</w:t>
      </w:r>
    </w:p>
    <w:p w:rsidR="00964615" w:rsidRPr="00745F57" w:rsidRDefault="0077086F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АДМИНИСТРАЦИЯ КРАСНЕНСКОГО СЕЛЬСК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ОГО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ПОСЕЛЕНИЯ ПАНИНСКОГО МУНИЦИПАЛЬНОГО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>РАЙОНА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D5AB7" w:rsidRDefault="002D5AB7" w:rsidP="002D5AB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964615" w:rsidRPr="002D5AB7" w:rsidRDefault="007861C9" w:rsidP="002D5AB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от 15</w:t>
      </w:r>
      <w:r w:rsidR="002D5AB7">
        <w:rPr>
          <w:rFonts w:eastAsia="Times New Roman"/>
          <w:b/>
          <w:kern w:val="0"/>
          <w:sz w:val="28"/>
          <w:szCs w:val="28"/>
          <w:lang w:eastAsia="ru-RU"/>
        </w:rPr>
        <w:t xml:space="preserve"> марта 2022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г.</w:t>
      </w:r>
      <w:r w:rsidR="002D5AB7">
        <w:rPr>
          <w:rFonts w:eastAsia="Times New Roman"/>
          <w:b/>
          <w:kern w:val="0"/>
          <w:sz w:val="28"/>
          <w:szCs w:val="28"/>
          <w:lang w:eastAsia="ru-RU"/>
        </w:rPr>
        <w:t xml:space="preserve"> № 20                                                                                                     </w:t>
      </w:r>
    </w:p>
    <w:p w:rsidR="00964615" w:rsidRDefault="00CA44F4" w:rsidP="009646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86F">
        <w:rPr>
          <w:sz w:val="28"/>
          <w:szCs w:val="28"/>
        </w:rPr>
        <w:t xml:space="preserve">. </w:t>
      </w:r>
      <w:proofErr w:type="spellStart"/>
      <w:r w:rsidR="0077086F">
        <w:rPr>
          <w:sz w:val="28"/>
          <w:szCs w:val="28"/>
        </w:rPr>
        <w:t>Перелешино</w:t>
      </w:r>
      <w:proofErr w:type="spellEnd"/>
    </w:p>
    <w:p w:rsidR="00964615" w:rsidRPr="00745F57" w:rsidRDefault="00964615" w:rsidP="00964615">
      <w:pPr>
        <w:spacing w:line="360" w:lineRule="auto"/>
        <w:jc w:val="both"/>
        <w:rPr>
          <w:sz w:val="28"/>
          <w:szCs w:val="28"/>
        </w:rPr>
      </w:pPr>
    </w:p>
    <w:p w:rsidR="005A6E79" w:rsidRPr="00CA44F4" w:rsidRDefault="005A6E79" w:rsidP="005A6E79">
      <w:pPr>
        <w:ind w:right="4623"/>
        <w:jc w:val="both"/>
        <w:rPr>
          <w:b/>
          <w:sz w:val="28"/>
          <w:szCs w:val="28"/>
          <w:lang w:eastAsia="ru-RU"/>
        </w:rPr>
      </w:pPr>
      <w:r w:rsidRPr="00CA44F4">
        <w:rPr>
          <w:b/>
          <w:sz w:val="28"/>
          <w:szCs w:val="28"/>
          <w:lang w:eastAsia="ru-RU"/>
        </w:rPr>
        <w:t xml:space="preserve">Об утверждении формы проверочного листа </w:t>
      </w:r>
      <w:r w:rsidRPr="00CA44F4">
        <w:rPr>
          <w:b/>
          <w:sz w:val="28"/>
          <w:szCs w:val="28"/>
        </w:rPr>
        <w:t xml:space="preserve">(списка контрольных вопросов), применяемого </w:t>
      </w:r>
      <w:r w:rsidRPr="00CA44F4">
        <w:rPr>
          <w:b/>
          <w:sz w:val="28"/>
          <w:szCs w:val="28"/>
          <w:lang w:eastAsia="ru-RU"/>
        </w:rPr>
        <w:t>при проведении контрольного мероприятия в ходе осуществления муниципального жилищного контр</w:t>
      </w:r>
      <w:r w:rsidR="0077086F" w:rsidRPr="00CA44F4">
        <w:rPr>
          <w:b/>
          <w:sz w:val="28"/>
          <w:szCs w:val="28"/>
          <w:lang w:eastAsia="ru-RU"/>
        </w:rPr>
        <w:t xml:space="preserve">оля на территории </w:t>
      </w:r>
      <w:proofErr w:type="spellStart"/>
      <w:r w:rsidR="0077086F" w:rsidRPr="00CA44F4">
        <w:rPr>
          <w:b/>
          <w:sz w:val="28"/>
          <w:szCs w:val="28"/>
          <w:lang w:eastAsia="ru-RU"/>
        </w:rPr>
        <w:t>Красненского</w:t>
      </w:r>
      <w:proofErr w:type="spellEnd"/>
      <w:r w:rsidR="0077086F" w:rsidRPr="00CA44F4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77086F" w:rsidRPr="00CA44F4">
        <w:rPr>
          <w:b/>
          <w:sz w:val="28"/>
          <w:szCs w:val="28"/>
          <w:lang w:eastAsia="ru-RU"/>
        </w:rPr>
        <w:t>Панинского</w:t>
      </w:r>
      <w:proofErr w:type="spellEnd"/>
      <w:r w:rsidRPr="00CA44F4">
        <w:rPr>
          <w:b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5A6E79" w:rsidRPr="00091B12" w:rsidRDefault="005A6E79" w:rsidP="005A6E79">
      <w:pPr>
        <w:ind w:right="4623"/>
        <w:jc w:val="both"/>
        <w:rPr>
          <w:sz w:val="28"/>
          <w:szCs w:val="28"/>
          <w:lang w:eastAsia="ru-RU"/>
        </w:rPr>
      </w:pPr>
    </w:p>
    <w:p w:rsidR="005A6E79" w:rsidRPr="00091B12" w:rsidRDefault="005A6E79" w:rsidP="005A6E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6E79" w:rsidRPr="00CA44F4" w:rsidRDefault="005A6E79" w:rsidP="00CA44F4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CA44F4">
        <w:rPr>
          <w:sz w:val="28"/>
          <w:szCs w:val="28"/>
        </w:rPr>
        <w:t xml:space="preserve">В соответствии с </w:t>
      </w:r>
      <w:hyperlink r:id="rId9" w:history="1">
        <w:r w:rsidRPr="00CA44F4">
          <w:rPr>
            <w:sz w:val="28"/>
            <w:szCs w:val="28"/>
          </w:rPr>
          <w:t>частью 11.3 статьи 9</w:t>
        </w:r>
      </w:hyperlink>
      <w:r w:rsidRPr="00CA44F4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D6BF5" w:rsidRPr="00CA44F4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="00AD6BF5" w:rsidRPr="00CA44F4">
        <w:rPr>
          <w:color w:val="000000"/>
          <w:sz w:val="28"/>
          <w:szCs w:val="28"/>
          <w:shd w:val="clear" w:color="auto" w:fill="FFFFFF"/>
        </w:rPr>
        <w:t>»</w:t>
      </w:r>
      <w:r w:rsidRPr="00CA44F4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CA44F4">
        <w:rPr>
          <w:color w:val="000000"/>
          <w:sz w:val="28"/>
          <w:szCs w:val="28"/>
        </w:rPr>
        <w:t xml:space="preserve">, </w:t>
      </w:r>
      <w:r w:rsidR="0077086F" w:rsidRPr="00CA44F4">
        <w:rPr>
          <w:sz w:val="28"/>
          <w:szCs w:val="28"/>
        </w:rPr>
        <w:t xml:space="preserve">администрация </w:t>
      </w:r>
      <w:proofErr w:type="spellStart"/>
      <w:r w:rsidR="0077086F" w:rsidRPr="00CA44F4">
        <w:rPr>
          <w:sz w:val="28"/>
          <w:szCs w:val="28"/>
        </w:rPr>
        <w:t>Краснен</w:t>
      </w:r>
      <w:r w:rsidRPr="00CA44F4">
        <w:rPr>
          <w:sz w:val="28"/>
          <w:szCs w:val="28"/>
        </w:rPr>
        <w:t>ского</w:t>
      </w:r>
      <w:proofErr w:type="spellEnd"/>
      <w:r w:rsidR="0077086F" w:rsidRPr="00CA44F4">
        <w:rPr>
          <w:sz w:val="28"/>
          <w:szCs w:val="28"/>
        </w:rPr>
        <w:t xml:space="preserve"> сельского поселения </w:t>
      </w:r>
      <w:proofErr w:type="spellStart"/>
      <w:r w:rsidR="0077086F" w:rsidRPr="00CA44F4">
        <w:rPr>
          <w:sz w:val="28"/>
          <w:szCs w:val="28"/>
        </w:rPr>
        <w:t>Панинского</w:t>
      </w:r>
      <w:proofErr w:type="spellEnd"/>
      <w:r w:rsidR="0077086F" w:rsidRPr="00CA44F4">
        <w:rPr>
          <w:sz w:val="28"/>
          <w:szCs w:val="28"/>
        </w:rPr>
        <w:t xml:space="preserve"> </w:t>
      </w:r>
      <w:r w:rsidRPr="00CA44F4">
        <w:rPr>
          <w:sz w:val="28"/>
          <w:szCs w:val="28"/>
        </w:rPr>
        <w:t xml:space="preserve"> муниципального района Воронежской области</w:t>
      </w:r>
      <w:r w:rsidR="00CA44F4">
        <w:rPr>
          <w:sz w:val="28"/>
          <w:szCs w:val="28"/>
        </w:rPr>
        <w:t xml:space="preserve"> </w:t>
      </w:r>
      <w:proofErr w:type="gramStart"/>
      <w:r w:rsidR="00CA44F4" w:rsidRPr="00CA44F4">
        <w:rPr>
          <w:b/>
          <w:sz w:val="28"/>
          <w:szCs w:val="28"/>
        </w:rPr>
        <w:t>п</w:t>
      </w:r>
      <w:proofErr w:type="gramEnd"/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о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с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т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а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н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о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в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л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я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е</w:t>
      </w:r>
      <w:r w:rsidR="00CA44F4">
        <w:rPr>
          <w:b/>
          <w:sz w:val="28"/>
          <w:szCs w:val="28"/>
        </w:rPr>
        <w:t xml:space="preserve"> </w:t>
      </w:r>
      <w:r w:rsidR="00CA44F4" w:rsidRPr="00CA44F4">
        <w:rPr>
          <w:b/>
          <w:sz w:val="28"/>
          <w:szCs w:val="28"/>
        </w:rPr>
        <w:t>т:</w:t>
      </w:r>
    </w:p>
    <w:p w:rsidR="005A6E79" w:rsidRPr="00CA44F4" w:rsidRDefault="005A6E79" w:rsidP="00CA44F4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E79" w:rsidRPr="00CA44F4" w:rsidRDefault="005A6E79" w:rsidP="00CA44F4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4F4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CA44F4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CA44F4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в ходе </w:t>
      </w:r>
      <w:r w:rsidRPr="00CA44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осуществления муниципального жилищного </w:t>
      </w:r>
      <w:r w:rsidR="0077086F" w:rsidRPr="00CA44F4">
        <w:rPr>
          <w:rFonts w:ascii="Times New Roman" w:hAnsi="Times New Roman"/>
          <w:sz w:val="28"/>
          <w:szCs w:val="28"/>
          <w:lang w:eastAsia="ru-RU"/>
        </w:rPr>
        <w:t xml:space="preserve">контроля на территории </w:t>
      </w:r>
      <w:proofErr w:type="spellStart"/>
      <w:r w:rsidR="0077086F" w:rsidRPr="00CA44F4">
        <w:rPr>
          <w:rFonts w:ascii="Times New Roman" w:hAnsi="Times New Roman"/>
          <w:sz w:val="28"/>
          <w:szCs w:val="28"/>
          <w:lang w:eastAsia="ru-RU"/>
        </w:rPr>
        <w:t>Краснен</w:t>
      </w:r>
      <w:r w:rsidRPr="00CA44F4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CA4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86F" w:rsidRPr="00CA44F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7086F" w:rsidRPr="00CA44F4">
        <w:rPr>
          <w:rFonts w:ascii="Times New Roman" w:hAnsi="Times New Roman"/>
          <w:sz w:val="28"/>
          <w:szCs w:val="28"/>
          <w:lang w:eastAsia="ru-RU"/>
        </w:rPr>
        <w:t>Панинского</w:t>
      </w:r>
      <w:proofErr w:type="spellEnd"/>
      <w:r w:rsidR="0077086F" w:rsidRPr="00CA4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4F4">
        <w:rPr>
          <w:rFonts w:ascii="Times New Roman" w:hAnsi="Times New Roman"/>
          <w:sz w:val="28"/>
          <w:szCs w:val="28"/>
          <w:lang w:eastAsia="ru-RU"/>
        </w:rPr>
        <w:t>муниципального района Воронежской области, согласно приложению к настоящему постановлению.</w:t>
      </w:r>
    </w:p>
    <w:p w:rsidR="00091B12" w:rsidRPr="00CA44F4" w:rsidRDefault="005A6E79" w:rsidP="00CA44F4">
      <w:pPr>
        <w:spacing w:line="360" w:lineRule="auto"/>
        <w:ind w:firstLine="709"/>
        <w:jc w:val="both"/>
        <w:rPr>
          <w:sz w:val="28"/>
          <w:szCs w:val="28"/>
        </w:rPr>
      </w:pPr>
      <w:r w:rsidRPr="00CA44F4">
        <w:rPr>
          <w:sz w:val="28"/>
          <w:szCs w:val="28"/>
        </w:rPr>
        <w:t xml:space="preserve">2. </w:t>
      </w:r>
      <w:r w:rsidR="00091B12" w:rsidRPr="00CA44F4">
        <w:rPr>
          <w:sz w:val="28"/>
          <w:szCs w:val="28"/>
        </w:rPr>
        <w:t xml:space="preserve">Опубликовать настоящее постановление в </w:t>
      </w:r>
      <w:r w:rsidR="0077086F" w:rsidRPr="00CA44F4">
        <w:rPr>
          <w:sz w:val="28"/>
          <w:szCs w:val="28"/>
        </w:rPr>
        <w:t xml:space="preserve">периодическом печатном издании «Муниципальный вестник Красненского сельского поселения» </w:t>
      </w:r>
      <w:r w:rsidR="00091B12" w:rsidRPr="00CA44F4">
        <w:rPr>
          <w:sz w:val="28"/>
          <w:szCs w:val="28"/>
        </w:rPr>
        <w:t xml:space="preserve"> и разместить на официальн</w:t>
      </w:r>
      <w:r w:rsidR="0077086F" w:rsidRPr="00CA44F4">
        <w:rPr>
          <w:sz w:val="28"/>
          <w:szCs w:val="28"/>
        </w:rPr>
        <w:t xml:space="preserve">ом сайте администрации </w:t>
      </w:r>
      <w:proofErr w:type="spellStart"/>
      <w:r w:rsidR="0077086F" w:rsidRPr="00CA44F4">
        <w:rPr>
          <w:sz w:val="28"/>
          <w:szCs w:val="28"/>
        </w:rPr>
        <w:t>Краснен</w:t>
      </w:r>
      <w:r w:rsidR="00091B12" w:rsidRPr="00CA44F4">
        <w:rPr>
          <w:sz w:val="28"/>
          <w:szCs w:val="28"/>
        </w:rPr>
        <w:t>ского</w:t>
      </w:r>
      <w:proofErr w:type="spellEnd"/>
      <w:r w:rsidR="0077086F" w:rsidRPr="00CA44F4">
        <w:rPr>
          <w:sz w:val="28"/>
          <w:szCs w:val="28"/>
        </w:rPr>
        <w:t xml:space="preserve"> сельского поселения </w:t>
      </w:r>
      <w:proofErr w:type="spellStart"/>
      <w:r w:rsidR="0077086F" w:rsidRPr="00CA44F4">
        <w:rPr>
          <w:sz w:val="28"/>
          <w:szCs w:val="28"/>
        </w:rPr>
        <w:t>Панинского</w:t>
      </w:r>
      <w:proofErr w:type="spellEnd"/>
      <w:r w:rsidR="00091B12" w:rsidRPr="00CA44F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 </w:t>
      </w:r>
    </w:p>
    <w:p w:rsidR="00091B12" w:rsidRPr="00CA44F4" w:rsidRDefault="00034323" w:rsidP="00CA44F4">
      <w:pPr>
        <w:spacing w:line="360" w:lineRule="auto"/>
        <w:ind w:firstLine="709"/>
        <w:jc w:val="both"/>
        <w:rPr>
          <w:sz w:val="28"/>
          <w:szCs w:val="28"/>
        </w:rPr>
      </w:pPr>
      <w:r w:rsidRPr="00CA44F4">
        <w:rPr>
          <w:sz w:val="28"/>
          <w:szCs w:val="28"/>
        </w:rPr>
        <w:t xml:space="preserve">3. </w:t>
      </w:r>
      <w:proofErr w:type="gramStart"/>
      <w:r w:rsidRPr="00CA44F4">
        <w:rPr>
          <w:sz w:val="28"/>
          <w:szCs w:val="28"/>
        </w:rPr>
        <w:t>Контроль за</w:t>
      </w:r>
      <w:proofErr w:type="gramEnd"/>
      <w:r w:rsidRPr="00CA44F4">
        <w:rPr>
          <w:sz w:val="28"/>
          <w:szCs w:val="28"/>
        </w:rPr>
        <w:t xml:space="preserve"> исп</w:t>
      </w:r>
      <w:r w:rsidR="00091B12" w:rsidRPr="00CA44F4">
        <w:rPr>
          <w:sz w:val="28"/>
          <w:szCs w:val="28"/>
        </w:rPr>
        <w:t>олнением настоящего постан</w:t>
      </w:r>
      <w:r w:rsidRPr="00CA44F4">
        <w:rPr>
          <w:sz w:val="28"/>
          <w:szCs w:val="28"/>
        </w:rPr>
        <w:t>овления оставляю за собой</w:t>
      </w:r>
      <w:r w:rsidR="00091B12" w:rsidRPr="00CA44F4">
        <w:rPr>
          <w:sz w:val="28"/>
          <w:szCs w:val="28"/>
        </w:rPr>
        <w:t xml:space="preserve">. </w:t>
      </w:r>
    </w:p>
    <w:p w:rsidR="00091B12" w:rsidRPr="00CA44F4" w:rsidRDefault="00091B12" w:rsidP="00CA44F4">
      <w:pPr>
        <w:spacing w:line="360" w:lineRule="auto"/>
        <w:ind w:firstLine="709"/>
        <w:jc w:val="both"/>
        <w:rPr>
          <w:sz w:val="28"/>
          <w:szCs w:val="28"/>
        </w:rPr>
      </w:pPr>
      <w:r w:rsidRPr="00CA44F4">
        <w:rPr>
          <w:sz w:val="28"/>
          <w:szCs w:val="28"/>
        </w:rPr>
        <w:t xml:space="preserve">4. Настоящее постановление вступает в силу </w:t>
      </w:r>
      <w:r w:rsidR="002E014D" w:rsidRPr="00CA44F4">
        <w:rPr>
          <w:sz w:val="28"/>
          <w:szCs w:val="28"/>
        </w:rPr>
        <w:t xml:space="preserve">с </w:t>
      </w:r>
      <w:r w:rsidR="00CA44F4">
        <w:rPr>
          <w:sz w:val="28"/>
          <w:szCs w:val="28"/>
        </w:rPr>
        <w:t>момента опубликования.</w:t>
      </w:r>
    </w:p>
    <w:p w:rsidR="002E014D" w:rsidRPr="00CA44F4" w:rsidRDefault="002E014D" w:rsidP="00CA44F4">
      <w:pPr>
        <w:spacing w:line="360" w:lineRule="auto"/>
        <w:jc w:val="both"/>
        <w:rPr>
          <w:sz w:val="28"/>
          <w:szCs w:val="28"/>
        </w:rPr>
      </w:pPr>
    </w:p>
    <w:p w:rsidR="002E014D" w:rsidRPr="00CA44F4" w:rsidRDefault="002E014D" w:rsidP="00CA44F4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A6E79" w:rsidRPr="00CA44F4" w:rsidTr="00672831">
        <w:tc>
          <w:tcPr>
            <w:tcW w:w="5070" w:type="dxa"/>
            <w:hideMark/>
          </w:tcPr>
          <w:p w:rsidR="00CA44F4" w:rsidRDefault="00CA44F4" w:rsidP="00CA44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A6E79" w:rsidRPr="00CA44F4" w:rsidRDefault="00034323" w:rsidP="00CA44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44F4">
              <w:rPr>
                <w:sz w:val="28"/>
                <w:szCs w:val="28"/>
              </w:rPr>
              <w:t>Красненского сельского поселения</w:t>
            </w:r>
            <w:r w:rsidR="005A6E79" w:rsidRPr="00CA44F4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394" w:type="dxa"/>
          </w:tcPr>
          <w:p w:rsidR="00CA44F4" w:rsidRDefault="005A6E79" w:rsidP="00CA44F4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CA44F4">
              <w:rPr>
                <w:sz w:val="28"/>
                <w:szCs w:val="28"/>
              </w:rPr>
              <w:t xml:space="preserve">             </w:t>
            </w:r>
            <w:r w:rsidR="00034323" w:rsidRPr="00CA44F4">
              <w:rPr>
                <w:sz w:val="28"/>
                <w:szCs w:val="28"/>
              </w:rPr>
              <w:t xml:space="preserve">               </w:t>
            </w:r>
            <w:r w:rsidR="00CA44F4">
              <w:rPr>
                <w:sz w:val="28"/>
                <w:szCs w:val="28"/>
              </w:rPr>
              <w:t xml:space="preserve"> </w:t>
            </w:r>
          </w:p>
          <w:p w:rsidR="005A6E79" w:rsidRPr="00CA44F4" w:rsidRDefault="00CA44F4" w:rsidP="00CA44F4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034323" w:rsidRPr="00CA44F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="00034323" w:rsidRPr="00CA44F4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Черников</w:t>
            </w:r>
          </w:p>
          <w:p w:rsidR="005A6E79" w:rsidRPr="00CA44F4" w:rsidRDefault="005A6E79" w:rsidP="00CA44F4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10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p w:rsidR="002E0D93" w:rsidRDefault="002E0D93" w:rsidP="00BB1FC5">
      <w:pPr>
        <w:autoSpaceDN w:val="0"/>
        <w:jc w:val="center"/>
        <w:textAlignment w:val="baseline"/>
        <w:rPr>
          <w:rFonts w:ascii="Liberation Serif" w:hAnsi="Liberation Serif"/>
        </w:rPr>
      </w:pPr>
    </w:p>
    <w:tbl>
      <w:tblPr>
        <w:tblW w:w="978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  <w:gridCol w:w="284"/>
      </w:tblGrid>
      <w:tr w:rsidR="00BB1FC5" w:rsidRPr="00EB2764" w:rsidTr="00427D8C">
        <w:trPr>
          <w:trHeight w:val="962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C" w:rsidRDefault="002E0D93" w:rsidP="00427D8C">
            <w:pPr>
              <w:autoSpaceDN w:val="0"/>
              <w:ind w:left="-284"/>
              <w:textAlignment w:val="baseline"/>
            </w:pPr>
            <w:r>
              <w:rPr>
                <w:rFonts w:ascii="Liberation Serif" w:hAnsi="Liberation Serif"/>
              </w:rPr>
              <w:t xml:space="preserve">    </w:t>
            </w:r>
            <w:r w:rsidR="00427D8C">
              <w:rPr>
                <w:rFonts w:ascii="Liberation Serif" w:hAnsi="Liberation Serif"/>
              </w:rPr>
              <w:t xml:space="preserve">                             </w:t>
            </w:r>
            <w:r w:rsidR="00516180">
              <w:rPr>
                <w:rFonts w:ascii="Liberation Serif" w:hAnsi="Liberation Serif"/>
              </w:rPr>
              <w:t xml:space="preserve">                       </w:t>
            </w:r>
            <w:r>
              <w:rPr>
                <w:rFonts w:ascii="Liberation Serif" w:hAnsi="Liberation Serif"/>
              </w:rPr>
              <w:t xml:space="preserve"> </w:t>
            </w:r>
            <w:r w:rsidR="00BB1FC5" w:rsidRPr="00D0354E">
              <w:rPr>
                <w:rFonts w:ascii="Liberation Serif" w:hAnsi="Liberation Serif"/>
              </w:rPr>
              <w:t>ФОРМА</w:t>
            </w:r>
            <w:r w:rsidR="00427D8C">
              <w:rPr>
                <w:rFonts w:ascii="Liberation Serif" w:hAnsi="Liberation Serif"/>
              </w:rPr>
              <w:t xml:space="preserve"> ПРОВЕРОЧНОГО ЛИСТА</w:t>
            </w:r>
            <w:r w:rsidR="00BB1FC5" w:rsidRPr="00EB2764">
              <w:t xml:space="preserve">        </w:t>
            </w:r>
          </w:p>
          <w:p w:rsidR="00427D8C" w:rsidRDefault="00BB1FC5" w:rsidP="00CA44F4">
            <w:pPr>
              <w:jc w:val="both"/>
              <w:rPr>
                <w:szCs w:val="28"/>
              </w:rPr>
            </w:pPr>
            <w:r w:rsidRPr="00EB2764">
              <w:t xml:space="preserve">                                                                                                 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3"/>
              <w:gridCol w:w="4883"/>
            </w:tblGrid>
            <w:tr w:rsidR="00CA44F4" w:rsidTr="00CA44F4">
              <w:tc>
                <w:tcPr>
                  <w:tcW w:w="4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883" w:type="dxa"/>
                  <w:tcBorders>
                    <w:left w:val="single" w:sz="4" w:space="0" w:color="auto"/>
                  </w:tcBorders>
                </w:tcPr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</w:p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</w:p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QR-код, предусмотренный постановлением Правительства Российской Федерации от16.04.2021 № 604 «Об утверждении Правил формирования и ведения единого реестра контрольных (надзорных) мероприятий и о внесении изменений в постановление Правительства</w:t>
                  </w:r>
                </w:p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</w:p>
                <w:p w:rsidR="00CA44F4" w:rsidRDefault="00CA44F4" w:rsidP="00427D8C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427D8C" w:rsidRDefault="00427D8C" w:rsidP="00427D8C">
            <w:pPr>
              <w:jc w:val="both"/>
              <w:rPr>
                <w:szCs w:val="28"/>
              </w:rPr>
            </w:pPr>
          </w:p>
          <w:p w:rsidR="00427D8C" w:rsidRDefault="00427D8C" w:rsidP="00427D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«_____»__________202__ </w:t>
            </w:r>
            <w:r w:rsidR="00AD361C" w:rsidRPr="00AD361C">
              <w:rPr>
                <w:sz w:val="28"/>
                <w:szCs w:val="28"/>
              </w:rPr>
              <w:t xml:space="preserve"> </w:t>
            </w:r>
            <w:r w:rsidR="00AD361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AD361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____________________</w:t>
            </w:r>
          </w:p>
          <w:p w:rsidR="00427D8C" w:rsidRDefault="00427D8C" w:rsidP="00427D8C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 xml:space="preserve">(дата заполнения проверочного                                                        </w:t>
            </w:r>
            <w:r w:rsidR="00AD361C">
              <w:rPr>
                <w:sz w:val="22"/>
                <w:szCs w:val="28"/>
              </w:rPr>
              <w:t xml:space="preserve">         </w:t>
            </w:r>
            <w:r>
              <w:rPr>
                <w:sz w:val="22"/>
                <w:szCs w:val="28"/>
              </w:rPr>
              <w:t xml:space="preserve">     (место проведения проверки)</w:t>
            </w:r>
            <w:proofErr w:type="gramEnd"/>
          </w:p>
          <w:p w:rsidR="00427D8C" w:rsidRDefault="00427D8C" w:rsidP="00427D8C">
            <w:pPr>
              <w:spacing w:line="276" w:lineRule="auto"/>
              <w:rPr>
                <w:szCs w:val="28"/>
              </w:rPr>
            </w:pPr>
            <w:r>
              <w:rPr>
                <w:sz w:val="22"/>
                <w:szCs w:val="28"/>
              </w:rPr>
              <w:t>листа)</w:t>
            </w: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Default="00427D8C" w:rsidP="00427D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27D8C" w:rsidRPr="00CA44F4" w:rsidRDefault="00427D8C" w:rsidP="00427D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44F4">
              <w:rPr>
                <w:b/>
                <w:sz w:val="28"/>
                <w:szCs w:val="28"/>
              </w:rPr>
              <w:t>ПРОВЕРОЧНЫЙ ЛИСТ</w:t>
            </w:r>
          </w:p>
          <w:p w:rsidR="00427D8C" w:rsidRPr="00CA44F4" w:rsidRDefault="00427D8C" w:rsidP="00427D8C">
            <w:pPr>
              <w:spacing w:line="276" w:lineRule="auto"/>
              <w:jc w:val="center"/>
              <w:rPr>
                <w:b/>
              </w:rPr>
            </w:pPr>
            <w:r w:rsidRPr="00CA44F4">
              <w:rPr>
                <w:b/>
                <w:sz w:val="28"/>
                <w:szCs w:val="28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плановых выездных проверок по муниципальному жилищному контролю </w:t>
            </w:r>
          </w:p>
          <w:p w:rsidR="00BB1FC5" w:rsidRPr="00EB2764" w:rsidRDefault="00034323" w:rsidP="002E0D93">
            <w:pPr>
              <w:autoSpaceDN w:val="0"/>
              <w:jc w:val="center"/>
              <w:textAlignment w:val="baseline"/>
            </w:pPr>
            <w:proofErr w:type="spellStart"/>
            <w:r w:rsidRPr="00CA44F4">
              <w:rPr>
                <w:b/>
              </w:rPr>
              <w:t>Краснен</w:t>
            </w:r>
            <w:r w:rsidR="002E0D93" w:rsidRPr="00CA44F4">
              <w:rPr>
                <w:b/>
              </w:rPr>
              <w:t>ского</w:t>
            </w:r>
            <w:proofErr w:type="spellEnd"/>
            <w:r w:rsidRPr="00CA44F4">
              <w:rPr>
                <w:b/>
              </w:rPr>
              <w:t xml:space="preserve"> сельского поселения </w:t>
            </w:r>
            <w:proofErr w:type="spellStart"/>
            <w:r w:rsidRPr="00CA44F4">
              <w:rPr>
                <w:b/>
              </w:rPr>
              <w:t>Панинского</w:t>
            </w:r>
            <w:proofErr w:type="spellEnd"/>
            <w:r w:rsidR="002E0D93" w:rsidRPr="00CA44F4">
              <w:rPr>
                <w:b/>
              </w:rPr>
              <w:t xml:space="preserve"> муниципального района Воронежской области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pBdr>
                <w:bottom w:val="single" w:sz="12" w:space="1" w:color="000000"/>
              </w:pBdr>
              <w:autoSpaceDN w:val="0"/>
              <w:textAlignment w:val="baseline"/>
            </w:pPr>
            <w:r w:rsidRPr="00EB2764">
              <w:t xml:space="preserve"> 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  <w:r w:rsidRPr="00EB2764">
              <w:t xml:space="preserve">   наименование контрольного органа</w:t>
            </w: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center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1. Вид контрольного мероприятия: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2E0D93">
            <w:pPr>
              <w:tabs>
                <w:tab w:val="left" w:pos="993"/>
              </w:tabs>
              <w:autoSpaceDN w:val="0"/>
              <w:spacing w:before="240" w:after="200" w:line="228" w:lineRule="auto"/>
              <w:jc w:val="both"/>
              <w:textAlignment w:val="baseline"/>
            </w:pPr>
            <w:r w:rsidRPr="00EB2764">
              <w:t xml:space="preserve">2. Форма проверочного листа утверждена постановлением </w:t>
            </w:r>
            <w:r w:rsidR="00034323">
              <w:t xml:space="preserve">администрации </w:t>
            </w:r>
            <w:proofErr w:type="spellStart"/>
            <w:r w:rsidR="00034323">
              <w:t>Красненского</w:t>
            </w:r>
            <w:proofErr w:type="spellEnd"/>
            <w:r w:rsidR="00034323">
              <w:t xml:space="preserve"> сельского поселения </w:t>
            </w:r>
            <w:proofErr w:type="spellStart"/>
            <w:r w:rsidR="00034323">
              <w:t>Панинского</w:t>
            </w:r>
            <w:proofErr w:type="spellEnd"/>
            <w:r w:rsidR="00034323">
              <w:t xml:space="preserve"> муниципального</w:t>
            </w:r>
            <w:r w:rsidR="002E0D93">
              <w:t xml:space="preserve"> района </w:t>
            </w:r>
            <w:r w:rsidRPr="00EB2764">
              <w:rPr>
                <w:i/>
              </w:rPr>
              <w:t xml:space="preserve"> </w:t>
            </w:r>
            <w:r w:rsidRPr="00EB2764">
              <w:t>от «</w:t>
            </w:r>
            <w:r w:rsidR="007861C9">
              <w:t>15» марта 2022</w:t>
            </w:r>
            <w:r w:rsidRPr="00EB2764">
              <w:t>г. №</w:t>
            </w:r>
            <w:r w:rsidR="007861C9">
              <w:t xml:space="preserve"> 20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4. Место проведения контрольного мероприятия с заполнением проверочного листа: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lastRenderedPageBreak/>
              <w:t> </w:t>
            </w:r>
          </w:p>
        </w:tc>
      </w:tr>
      <w:tr w:rsidR="00BB1FC5" w:rsidRPr="00EB2764" w:rsidTr="00427D8C">
        <w:tc>
          <w:tcPr>
            <w:tcW w:w="949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Объект муниципального контроля_____________________________________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5. Реквизиты решения о проведении контрольного мероприятия: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textAlignment w:val="baseline"/>
            </w:pPr>
            <w:r w:rsidRPr="00EB2764">
              <w:t> </w:t>
            </w:r>
          </w:p>
        </w:tc>
      </w:tr>
      <w:tr w:rsidR="00BB1FC5" w:rsidRPr="00EB2764" w:rsidTr="00427D8C"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BB1FC5" w:rsidRPr="00EB2764" w:rsidTr="00427D8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  <w:r w:rsidRPr="00EB2764">
              <w:t>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FC5" w:rsidRPr="00EB2764" w:rsidRDefault="00BB1FC5" w:rsidP="00672831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Default="00BB1FC5" w:rsidP="00672831">
            <w:pPr>
              <w:autoSpaceDN w:val="0"/>
              <w:jc w:val="both"/>
              <w:textAlignment w:val="baseline"/>
            </w:pPr>
            <w:r w:rsidRPr="00EB2764"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BB1FC5" w:rsidRDefault="00BB1FC5" w:rsidP="00672831">
            <w:pPr>
              <w:autoSpaceDN w:val="0"/>
              <w:jc w:val="both"/>
              <w:textAlignment w:val="baseline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2250"/>
              <w:gridCol w:w="2641"/>
              <w:gridCol w:w="510"/>
              <w:gridCol w:w="97"/>
              <w:gridCol w:w="516"/>
              <w:gridCol w:w="192"/>
              <w:gridCol w:w="1134"/>
              <w:gridCol w:w="267"/>
              <w:gridCol w:w="1150"/>
            </w:tblGrid>
            <w:tr w:rsidR="00CA44F4" w:rsidRPr="00262DCB" w:rsidTr="00CA44F4">
              <w:trPr>
                <w:trHeight w:val="15"/>
              </w:trPr>
              <w:tc>
                <w:tcPr>
                  <w:tcW w:w="5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4F4" w:rsidRPr="00262DCB" w:rsidRDefault="00CA44F4" w:rsidP="005931A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CA44F4" w:rsidRPr="00262DCB" w:rsidTr="00CA44F4">
              <w:tc>
                <w:tcPr>
                  <w:tcW w:w="59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 xml:space="preserve">N </w:t>
                  </w:r>
                  <w:proofErr w:type="gramStart"/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п</w:t>
                  </w:r>
                  <w:proofErr w:type="gramEnd"/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/п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Вопрос, отражающий содержание обязательных требований</w:t>
                  </w:r>
                </w:p>
              </w:tc>
              <w:tc>
                <w:tcPr>
                  <w:tcW w:w="264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Default="00CA44F4" w:rsidP="005931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</w:p>
                <w:p w:rsidR="00CA44F4" w:rsidRDefault="00CA44F4" w:rsidP="005931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</w:p>
                <w:p w:rsidR="00CA44F4" w:rsidRDefault="00CA44F4" w:rsidP="005931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 w:rsidRPr="00565013">
                    <w:rPr>
                      <w:rStyle w:val="2"/>
                      <w:rFonts w:eastAsia="Courier New"/>
                      <w:b/>
                      <w:sz w:val="20"/>
                    </w:rPr>
                    <w:t>Реквизиты нормативного правового акта (подзаконного правового акта), содержащего обязательные требования</w:t>
                  </w:r>
                  <w:r w:rsidRPr="00BC7441">
                    <w:rPr>
                      <w:b/>
                      <w:sz w:val="20"/>
                    </w:rPr>
                    <w:t xml:space="preserve"> </w:t>
                  </w:r>
                </w:p>
                <w:p w:rsidR="00CA44F4" w:rsidRDefault="00CA44F4" w:rsidP="005931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</w:p>
                <w:p w:rsidR="00CA44F4" w:rsidRPr="00BC7441" w:rsidRDefault="00CA44F4" w:rsidP="005931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866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</w:p>
                <w:p w:rsidR="00CA44F4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Ответы на вопросы</w:t>
                  </w:r>
                </w:p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</w:p>
              </w:tc>
            </w:tr>
            <w:tr w:rsidR="00CA44F4" w:rsidRPr="00262DCB" w:rsidTr="00CA44F4">
              <w:trPr>
                <w:cantSplit/>
                <w:trHeight w:val="1134"/>
              </w:trPr>
              <w:tc>
                <w:tcPr>
                  <w:tcW w:w="59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</w:p>
              </w:tc>
              <w:tc>
                <w:tcPr>
                  <w:tcW w:w="2641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lang w:eastAsia="ru-RU"/>
                    </w:rPr>
                    <w:t>Д</w:t>
                  </w: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lang w:eastAsia="ru-RU"/>
                    </w:rPr>
                    <w:t>Н</w:t>
                  </w: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textDirection w:val="btLr"/>
                  <w:vAlign w:val="center"/>
                  <w:hideMark/>
                </w:tcPr>
                <w:p w:rsidR="00CA44F4" w:rsidRPr="00BC7441" w:rsidRDefault="00CA44F4" w:rsidP="005931AA">
                  <w:pPr>
                    <w:ind w:left="113" w:right="113"/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lang w:eastAsia="ru-RU"/>
                    </w:rPr>
                    <w:t>Н</w:t>
                  </w: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еприменимо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44F4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 w:rsidRPr="00BC7441">
                    <w:rPr>
                      <w:rFonts w:eastAsia="Times New Roman"/>
                      <w:b/>
                      <w:sz w:val="20"/>
                      <w:lang w:eastAsia="ru-RU"/>
                    </w:rPr>
                    <w:t>Примечание</w:t>
                  </w:r>
                </w:p>
                <w:p w:rsidR="00CA44F4" w:rsidRPr="00BC7441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b/>
                      <w:sz w:val="20"/>
                      <w:lang w:eastAsia="ru-RU"/>
                    </w:rPr>
                  </w:pPr>
                  <w:r w:rsidRPr="00BC7441">
                    <w:rPr>
                      <w:rFonts w:eastAsia="Times New Roman"/>
                      <w:b/>
                      <w:sz w:val="14"/>
                      <w:lang w:eastAsia="ru-RU"/>
                    </w:rPr>
                    <w:t>(если неприменимо)</w:t>
                  </w: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CA44F4">
                  <w:pPr>
                    <w:jc w:val="both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Заключен ли договор с лицензированной организацией на проверку, очистку и (или) ремонт дымовых и вентиляционных каналов?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4 Правил осуществления деятельности по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управлению многоквартирными домами, утвержденных постановлением Правительства Российской Федерации от 15.05.2013 № 416,  пункты 5, 14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от14.05.2013 № 410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Исправно ли состояние </w:t>
                  </w:r>
                  <w:proofErr w:type="spellStart"/>
                  <w:r w:rsidRPr="001E26BA">
                    <w:rPr>
                      <w:sz w:val="20"/>
                      <w:szCs w:val="20"/>
                    </w:rPr>
                    <w:t>вентканалов</w:t>
                  </w:r>
                  <w:proofErr w:type="spellEnd"/>
                  <w:r w:rsidRPr="001E26BA">
                    <w:rPr>
                      <w:sz w:val="20"/>
                      <w:szCs w:val="20"/>
                    </w:rPr>
                    <w:t xml:space="preserve"> и дымоходов, оголовков дымовых и вентиляционных каналов, иных элементов системы вентиляции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15,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CA44F4">
                  <w:pPr>
                    <w:jc w:val="both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Обеспечена ли установленная периодичность проведения технического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обслуживания внутридомового газового оборудования:</w:t>
                  </w:r>
                </w:p>
                <w:p w:rsidR="00CA44F4" w:rsidRPr="001E26BA" w:rsidRDefault="00CA44F4" w:rsidP="00CA44F4">
                  <w:pPr>
                    <w:jc w:val="both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 - техническое обслуживание наружных газопроводов, входящих в состав внутридомового газового оборудования: обход трасс надземных и (или) подземных газопроводов - не реже 1 раза в год; приборное обследование технического состояния газопроводов - не реже 1 раза в 3 года;</w:t>
                  </w:r>
                </w:p>
                <w:p w:rsidR="00CA44F4" w:rsidRPr="001E26BA" w:rsidRDefault="00CA44F4" w:rsidP="00CA44F4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- техническое обслуживание внутренних газопроводов, входящих в состав внутридомового газового оборудования, - не реже 1 раза в 3 года?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lastRenderedPageBreak/>
                    <w:t xml:space="preserve">Части 1-1.2, 2.3 статьи 161, части 2 статьи 162 Жилищного кодекса Российской Федерации, подпункт «з» пункта 11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E26BA">
                    <w:rPr>
                      <w:sz w:val="20"/>
                      <w:szCs w:val="20"/>
                    </w:rPr>
                    <w:t>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416,  подпункты «а», «б», «е», пункта 43, пункт 46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      </w:r>
                  <w:proofErr w:type="gramEnd"/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Организовано ли оказание услуг по сухой и влажной уборке тамбуров, коридоров, лестничных площадок и маршей, пандусов?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3.2.2, 3.2.7,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26BA">
                    <w:rPr>
                      <w:sz w:val="20"/>
                      <w:szCs w:val="20"/>
                    </w:rPr>
                    <w:t>Организовано ли оказание услуг по проведению дератизации и дезинсекции помещений, входящих в состав общего имущества в многоквартирном доме?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 3.4.8 Правил и норм технической эксплуатации жилищного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Обеспечено ли ограничение доступа посторонних лиц в чердачное помещение и на кровлю, подвалы?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подпункты «а»,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7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3.3.5, 4.6.1.22, 4.6.3.1, 4.6.3.2,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CA44F4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43CA6"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Соблюдаются ли обязательные требования по содержанию систем отопления многоквартирного дома?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 xml:space="preserve">Части 1-1.2, 2.3 статьи 161, части 2 статьи 162 Жилищного кодекса Российской Федерации, подпункты «з», «и»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13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3.2.3. 4.7.1 - 4.7.3, 4.7.7,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Соблюдаются ли обязательные требования по содержанию систем холодного водоснабжения многоквартирного дома?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4B2569" w:rsidP="00CA44F4">
                  <w:pPr>
                    <w:pStyle w:val="ConsPlusNormal"/>
                    <w:rPr>
                      <w:sz w:val="20"/>
                      <w:szCs w:val="20"/>
                    </w:rPr>
                  </w:pPr>
                  <w:hyperlink r:id="rId11" w:history="1">
                    <w:r w:rsidR="00CA44F4" w:rsidRPr="001E26BA">
                      <w:rPr>
                        <w:sz w:val="20"/>
                        <w:szCs w:val="20"/>
                      </w:rPr>
                      <w:t>Часть 1</w:t>
                    </w:r>
                  </w:hyperlink>
                  <w:r w:rsidR="00CA44F4" w:rsidRPr="001E26BA">
                    <w:rPr>
                      <w:sz w:val="20"/>
                      <w:szCs w:val="20"/>
                    </w:rPr>
                    <w:t xml:space="preserve"> - </w:t>
                  </w:r>
                  <w:hyperlink r:id="rId12" w:history="1">
                    <w:r w:rsidR="00CA44F4" w:rsidRPr="001E26BA">
                      <w:rPr>
                        <w:sz w:val="20"/>
                        <w:szCs w:val="20"/>
                      </w:rPr>
                      <w:t>1.2</w:t>
                    </w:r>
                  </w:hyperlink>
                  <w:r w:rsidR="00CA44F4" w:rsidRPr="001E26BA">
                    <w:rPr>
                      <w:sz w:val="20"/>
                      <w:szCs w:val="20"/>
                    </w:rPr>
                    <w:t xml:space="preserve">; </w:t>
                  </w:r>
                  <w:hyperlink r:id="rId13" w:history="1">
                    <w:r w:rsidR="00CA44F4" w:rsidRPr="001E26BA">
                      <w:rPr>
                        <w:sz w:val="20"/>
                        <w:szCs w:val="20"/>
                      </w:rPr>
                      <w:t>2.1</w:t>
                    </w:r>
                  </w:hyperlink>
                  <w:r w:rsidR="00CA44F4" w:rsidRPr="001E26BA">
                    <w:rPr>
                      <w:sz w:val="20"/>
                      <w:szCs w:val="20"/>
                    </w:rPr>
                    <w:t xml:space="preserve"> - </w:t>
                  </w:r>
                  <w:hyperlink r:id="rId14" w:history="1">
                    <w:r w:rsidR="00CA44F4" w:rsidRPr="001E26BA">
                      <w:rPr>
                        <w:sz w:val="20"/>
                        <w:szCs w:val="20"/>
                      </w:rPr>
                      <w:t>2.3 ст. 161</w:t>
                    </w:r>
                  </w:hyperlink>
                  <w:r w:rsidR="00CA44F4" w:rsidRPr="001E26BA">
                    <w:rPr>
                      <w:sz w:val="20"/>
                      <w:szCs w:val="20"/>
                    </w:rPr>
                    <w:t xml:space="preserve"> Жилищного кодекса Российской Федерации;</w:t>
                  </w:r>
                </w:p>
                <w:p w:rsidR="00CA44F4" w:rsidRPr="001E26BA" w:rsidRDefault="00CA44F4" w:rsidP="00CA44F4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- </w:t>
                  </w:r>
                  <w:hyperlink r:id="rId15" w:history="1">
                    <w:r w:rsidRPr="001E26BA">
                      <w:rPr>
                        <w:sz w:val="20"/>
                        <w:szCs w:val="20"/>
                      </w:rPr>
                      <w:t>подпункт "а"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, </w:t>
                  </w:r>
                  <w:hyperlink r:id="rId16" w:history="1">
                    <w:r w:rsidRPr="001E26BA">
                      <w:rPr>
                        <w:sz w:val="20"/>
                        <w:szCs w:val="20"/>
                      </w:rPr>
                      <w:t>"з" пункта 11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 Правил № 491;</w:t>
                  </w:r>
                </w:p>
                <w:p w:rsidR="00CA44F4" w:rsidRPr="001E26BA" w:rsidRDefault="00CA44F4" w:rsidP="00CA44F4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- </w:t>
                  </w:r>
                  <w:hyperlink r:id="rId17" w:history="1">
                    <w:r w:rsidRPr="001E26BA">
                      <w:rPr>
                        <w:sz w:val="20"/>
                        <w:szCs w:val="20"/>
                      </w:rPr>
                      <w:t>пункт 17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, </w:t>
                  </w:r>
                  <w:hyperlink r:id="rId18" w:history="1">
                    <w:r w:rsidRPr="001E26BA">
                      <w:rPr>
                        <w:sz w:val="20"/>
                        <w:szCs w:val="20"/>
                      </w:rPr>
                      <w:t>18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 Постановления № 290;</w:t>
                  </w:r>
                </w:p>
                <w:p w:rsidR="00CA44F4" w:rsidRPr="001E26BA" w:rsidRDefault="00CA44F4" w:rsidP="00CA44F4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- </w:t>
                  </w:r>
                  <w:hyperlink r:id="rId19" w:history="1">
                    <w:r w:rsidRPr="001E26BA">
                      <w:rPr>
                        <w:sz w:val="20"/>
                        <w:szCs w:val="20"/>
                      </w:rPr>
                      <w:t>подпункт "д" пункта 4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 Правил № 416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CA44F4">
                  <w:pPr>
                    <w:jc w:val="both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Соблюдаются ли обязательные требования по содержанию систем горячего водоснабжения многоквартирного дома?</w:t>
                  </w:r>
                </w:p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подпункты «а», «в»,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17, 18 Минимального перечня услуг и работ, необходимых для обеспечения надлежащего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содержания общего имущества в многоквартирном доме, утвержденного постановлением Правительства Российской Федерации от 03.04.2013 № 290, пункты 5.1.1 - 5.1.3, 5.1.6, 5.3.2, 5.3.4, 5.3.6, 5.3.15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Соблюдаются ли обязательные требования по содержанию систем водоотведения многоквартирного дома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CA44F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5.8.1 - 5.8.4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  <w:p w:rsidR="00CA44F4" w:rsidRPr="001E26BA" w:rsidRDefault="00CA44F4" w:rsidP="005931AA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CA44F4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Соблюдаются ли обязательные требования по содержанию систем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электроснабжения многоквартирного дома?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1E26BA" w:rsidRPr="001E26BA" w:rsidRDefault="004B2569" w:rsidP="001E26BA">
                  <w:pPr>
                    <w:pStyle w:val="ConsPlusNormal"/>
                    <w:rPr>
                      <w:sz w:val="20"/>
                      <w:szCs w:val="20"/>
                    </w:rPr>
                  </w:pPr>
                  <w:hyperlink r:id="rId20" w:history="1">
                    <w:r w:rsidR="001E26BA" w:rsidRPr="001E26BA">
                      <w:rPr>
                        <w:sz w:val="20"/>
                        <w:szCs w:val="20"/>
                      </w:rPr>
                      <w:t>Часть 1</w:t>
                    </w:r>
                  </w:hyperlink>
                  <w:r w:rsidR="001E26BA" w:rsidRPr="001E26BA">
                    <w:rPr>
                      <w:sz w:val="20"/>
                      <w:szCs w:val="20"/>
                    </w:rPr>
                    <w:t xml:space="preserve"> - </w:t>
                  </w:r>
                  <w:hyperlink r:id="rId21" w:history="1">
                    <w:r w:rsidR="001E26BA" w:rsidRPr="001E26BA">
                      <w:rPr>
                        <w:sz w:val="20"/>
                        <w:szCs w:val="20"/>
                      </w:rPr>
                      <w:t>1.2</w:t>
                    </w:r>
                  </w:hyperlink>
                  <w:r w:rsidR="001E26BA" w:rsidRPr="001E26BA">
                    <w:rPr>
                      <w:sz w:val="20"/>
                      <w:szCs w:val="20"/>
                    </w:rPr>
                    <w:t xml:space="preserve">; </w:t>
                  </w:r>
                  <w:hyperlink r:id="rId22" w:history="1">
                    <w:r w:rsidR="001E26BA" w:rsidRPr="001E26BA">
                      <w:rPr>
                        <w:sz w:val="20"/>
                        <w:szCs w:val="20"/>
                      </w:rPr>
                      <w:t>2.1</w:t>
                    </w:r>
                  </w:hyperlink>
                  <w:r w:rsidR="001E26BA" w:rsidRPr="001E26BA">
                    <w:rPr>
                      <w:sz w:val="20"/>
                      <w:szCs w:val="20"/>
                    </w:rPr>
                    <w:t xml:space="preserve"> - </w:t>
                  </w:r>
                  <w:hyperlink r:id="rId23" w:history="1">
                    <w:r w:rsidR="001E26BA" w:rsidRPr="001E26BA">
                      <w:rPr>
                        <w:sz w:val="20"/>
                        <w:szCs w:val="20"/>
                      </w:rPr>
                      <w:t>2.3 ст. 161</w:t>
                    </w:r>
                  </w:hyperlink>
                  <w:r w:rsidR="001E26BA" w:rsidRPr="001E26BA">
                    <w:rPr>
                      <w:sz w:val="20"/>
                      <w:szCs w:val="20"/>
                    </w:rPr>
                    <w:t xml:space="preserve"> Жилищного кодекса Российской Федерации;</w:t>
                  </w:r>
                </w:p>
                <w:p w:rsidR="001E26BA" w:rsidRPr="001E26BA" w:rsidRDefault="001E26BA" w:rsidP="001E26BA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- </w:t>
                  </w:r>
                  <w:hyperlink r:id="rId24" w:history="1">
                    <w:r w:rsidRPr="001E26BA">
                      <w:rPr>
                        <w:sz w:val="20"/>
                        <w:szCs w:val="20"/>
                      </w:rPr>
                      <w:t>подпункт "а"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, </w:t>
                  </w:r>
                  <w:hyperlink r:id="rId25" w:history="1">
                    <w:r w:rsidRPr="001E26BA">
                      <w:rPr>
                        <w:sz w:val="20"/>
                        <w:szCs w:val="20"/>
                      </w:rPr>
                      <w:t xml:space="preserve">"з" пункта </w:t>
                    </w:r>
                    <w:r w:rsidRPr="001E26BA">
                      <w:rPr>
                        <w:sz w:val="20"/>
                        <w:szCs w:val="20"/>
                      </w:rPr>
                      <w:lastRenderedPageBreak/>
                      <w:t>11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 Правил № 491,</w:t>
                  </w:r>
                </w:p>
                <w:p w:rsidR="00CA44F4" w:rsidRPr="001E26BA" w:rsidRDefault="001E26BA" w:rsidP="001E26BA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 xml:space="preserve">- </w:t>
                  </w:r>
                  <w:hyperlink r:id="rId26" w:history="1">
                    <w:r w:rsidRPr="001E26BA">
                      <w:rPr>
                        <w:sz w:val="20"/>
                        <w:szCs w:val="20"/>
                      </w:rPr>
                      <w:t>пункт 20</w:t>
                    </w:r>
                  </w:hyperlink>
                  <w:r w:rsidRPr="001E26BA">
                    <w:rPr>
                      <w:sz w:val="20"/>
                      <w:szCs w:val="20"/>
                    </w:rPr>
                    <w:t xml:space="preserve"> Постановления № 290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1E26BA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Ведется ли журнал учета заявок, обращений, соблюдается ли порядок регистрации заявок и информирования заявителей о ходе их рассмотрения?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1E26BA" w:rsidP="005931AA">
                  <w:pPr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 28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2.2.3, 2.2.5, 2.7.3, 2.7.5, 2.7.8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4F4" w:rsidRPr="00043CA6" w:rsidTr="005931AA"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043CA6" w:rsidRDefault="00CA44F4" w:rsidP="005931AA">
                  <w:pPr>
                    <w:jc w:val="center"/>
                    <w:textAlignment w:val="baseline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1E26BA" w:rsidP="005931A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  <w:r w:rsidRPr="001E26BA">
                    <w:rPr>
                      <w:sz w:val="20"/>
                      <w:szCs w:val="20"/>
                    </w:rPr>
                    <w:t>Соблюдаются ли обязательные требования по подготовке многоквартирных домов к сезонной эксплуатации</w:t>
                  </w:r>
                </w:p>
              </w:tc>
              <w:tc>
                <w:tcPr>
                  <w:tcW w:w="2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CA44F4" w:rsidRPr="001E26BA" w:rsidRDefault="001E26BA" w:rsidP="005931AA">
                  <w:pPr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 w:rsidRPr="001E26BA">
                    <w:rPr>
                      <w:sz w:val="20"/>
                      <w:szCs w:val="20"/>
                    </w:rPr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осуществления деятельности по управлению многоквартирными домами, утвержденных постановлением </w:t>
                  </w:r>
                  <w:r w:rsidRPr="001E26BA">
                    <w:rPr>
                      <w:sz w:val="20"/>
                      <w:szCs w:val="20"/>
                    </w:rPr>
                    <w:lastRenderedPageBreak/>
                    <w:t>Правительства Российской Федерации от 15.05.2013 № 416;</w:t>
                  </w:r>
                  <w:proofErr w:type="gramEnd"/>
                  <w:r w:rsidRPr="001E26BA">
                    <w:rPr>
                      <w:sz w:val="20"/>
                      <w:szCs w:val="20"/>
                    </w:rPr>
                    <w:t xml:space="preserve"> пункты 2.6.10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44F4" w:rsidRPr="00043CA6" w:rsidRDefault="00CA44F4" w:rsidP="005931AA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1FC5" w:rsidRDefault="00BB1FC5" w:rsidP="00672831">
            <w:pPr>
              <w:autoSpaceDN w:val="0"/>
              <w:jc w:val="both"/>
              <w:textAlignment w:val="baseline"/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 (лиц), проводящего проверку: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r w:rsidR="00AD361C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проверочным листом ознакомлен, копию получил: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(при наличии), должность руководителя, иного должностного лица или уполномоченного представителя юридического лица,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предпринимателя, его уполномоченного представителя)</w:t>
            </w: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25B5E" w:rsidRDefault="00225B5E" w:rsidP="00225B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20____ г.        __________________________(подпись)</w:t>
            </w:r>
          </w:p>
          <w:p w:rsidR="00BB1FC5" w:rsidRPr="00EB2764" w:rsidRDefault="00BB1FC5" w:rsidP="00225B5E">
            <w:pPr>
              <w:autoSpaceDN w:val="0"/>
              <w:jc w:val="both"/>
              <w:textAlignment w:val="baseline"/>
            </w:pPr>
          </w:p>
        </w:tc>
      </w:tr>
      <w:tr w:rsidR="00BB1FC5" w:rsidRPr="00EB2764" w:rsidTr="00427D8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FC5" w:rsidRDefault="00BB1FC5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  <w:p w:rsidR="00AD361C" w:rsidRPr="00AD361C" w:rsidRDefault="00AD361C" w:rsidP="00672831">
            <w:pPr>
              <w:autoSpaceDN w:val="0"/>
              <w:jc w:val="both"/>
              <w:textAlignment w:val="baseline"/>
              <w:rPr>
                <w:lang w:val="en-US"/>
              </w:rPr>
            </w:pPr>
          </w:p>
        </w:tc>
      </w:tr>
    </w:tbl>
    <w:p w:rsidR="00F06206" w:rsidRPr="001E26BA" w:rsidRDefault="00F06206" w:rsidP="001E26BA">
      <w:pPr>
        <w:suppressAutoHyphens w:val="0"/>
        <w:spacing w:before="100" w:beforeAutospacing="1" w:line="360" w:lineRule="auto"/>
        <w:ind w:firstLine="709"/>
        <w:jc w:val="both"/>
        <w:rPr>
          <w:sz w:val="28"/>
          <w:szCs w:val="28"/>
          <w:lang w:eastAsia="ru-RU"/>
        </w:rPr>
      </w:pPr>
      <w:r w:rsidRPr="001E26BA">
        <w:rPr>
          <w:sz w:val="28"/>
          <w:szCs w:val="28"/>
          <w:lang w:eastAsia="ru-RU"/>
        </w:rPr>
        <w:lastRenderedPageBreak/>
        <w:t xml:space="preserve">В целях общественного обсуждения проект Формы проверочного листа размещен на официальном сайте </w:t>
      </w:r>
      <w:r w:rsidR="00034323" w:rsidRPr="001E26BA">
        <w:rPr>
          <w:sz w:val="28"/>
          <w:szCs w:val="28"/>
          <w:lang w:eastAsia="ru-RU"/>
        </w:rPr>
        <w:t xml:space="preserve">администрации </w:t>
      </w:r>
      <w:proofErr w:type="spellStart"/>
      <w:r w:rsidR="00034323" w:rsidRPr="001E26BA">
        <w:rPr>
          <w:sz w:val="28"/>
          <w:szCs w:val="28"/>
          <w:lang w:eastAsia="ru-RU"/>
        </w:rPr>
        <w:t>Краснен</w:t>
      </w:r>
      <w:r w:rsidRPr="001E26BA">
        <w:rPr>
          <w:sz w:val="28"/>
          <w:szCs w:val="28"/>
          <w:lang w:eastAsia="ru-RU"/>
        </w:rPr>
        <w:t>ского</w:t>
      </w:r>
      <w:proofErr w:type="spellEnd"/>
      <w:r w:rsidRPr="001E26BA">
        <w:rPr>
          <w:sz w:val="28"/>
          <w:szCs w:val="28"/>
          <w:lang w:eastAsia="ru-RU"/>
        </w:rPr>
        <w:t xml:space="preserve"> </w:t>
      </w:r>
      <w:r w:rsidR="00034323" w:rsidRPr="001E26BA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034323" w:rsidRPr="001E26BA">
        <w:rPr>
          <w:sz w:val="28"/>
          <w:szCs w:val="28"/>
          <w:lang w:eastAsia="ru-RU"/>
        </w:rPr>
        <w:t>Панинского</w:t>
      </w:r>
      <w:proofErr w:type="spellEnd"/>
      <w:r w:rsidR="00034323" w:rsidRPr="001E26BA">
        <w:rPr>
          <w:sz w:val="28"/>
          <w:szCs w:val="28"/>
          <w:lang w:eastAsia="ru-RU"/>
        </w:rPr>
        <w:t xml:space="preserve"> </w:t>
      </w:r>
      <w:r w:rsidRPr="001E26BA">
        <w:rPr>
          <w:sz w:val="28"/>
          <w:szCs w:val="28"/>
          <w:lang w:eastAsia="ru-RU"/>
        </w:rPr>
        <w:t>муниципального района в информационно-телекоммуникационной сети «Интернет»  в разделе «Проекты нормативно-пра</w:t>
      </w:r>
      <w:r w:rsidR="006D62D5" w:rsidRPr="001E26BA">
        <w:rPr>
          <w:sz w:val="28"/>
          <w:szCs w:val="28"/>
          <w:lang w:eastAsia="ru-RU"/>
        </w:rPr>
        <w:t>вовых актов</w:t>
      </w:r>
      <w:r w:rsidRPr="001E26BA">
        <w:rPr>
          <w:sz w:val="28"/>
          <w:szCs w:val="28"/>
          <w:lang w:eastAsia="ru-RU"/>
        </w:rPr>
        <w:t>».</w:t>
      </w:r>
    </w:p>
    <w:p w:rsidR="00F06206" w:rsidRPr="001E26BA" w:rsidRDefault="00F06206" w:rsidP="001E26BA">
      <w:pPr>
        <w:suppressAutoHyphens w:val="0"/>
        <w:spacing w:before="100" w:beforeAutospacing="1" w:line="360" w:lineRule="auto"/>
        <w:ind w:firstLine="709"/>
        <w:jc w:val="both"/>
        <w:rPr>
          <w:sz w:val="28"/>
          <w:szCs w:val="28"/>
          <w:lang w:eastAsia="ru-RU"/>
        </w:rPr>
      </w:pPr>
      <w:r w:rsidRPr="001E26BA">
        <w:rPr>
          <w:sz w:val="28"/>
          <w:szCs w:val="28"/>
          <w:lang w:eastAsia="ru-RU"/>
        </w:rPr>
        <w:t>СПОСОБЫ ПОДАЧИ ПРЕДЛОЖЕНИЙ:</w:t>
      </w:r>
    </w:p>
    <w:p w:rsidR="00F06206" w:rsidRPr="001E26BA" w:rsidRDefault="00F06206" w:rsidP="001E26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26BA">
        <w:rPr>
          <w:sz w:val="28"/>
          <w:szCs w:val="28"/>
          <w:lang w:eastAsia="ru-RU"/>
        </w:rPr>
        <w:t xml:space="preserve">предложения по итогам рассмотрения проекта </w:t>
      </w:r>
      <w:r w:rsidRPr="001E26BA">
        <w:rPr>
          <w:sz w:val="28"/>
          <w:szCs w:val="28"/>
        </w:rPr>
        <w:t>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</w:t>
      </w:r>
    </w:p>
    <w:p w:rsidR="00F06206" w:rsidRPr="001E26BA" w:rsidRDefault="00F06206" w:rsidP="001E26BA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1E26BA">
        <w:rPr>
          <w:sz w:val="28"/>
          <w:szCs w:val="28"/>
        </w:rPr>
        <w:t>муниц</w:t>
      </w:r>
      <w:r w:rsidR="006D62D5" w:rsidRPr="001E26BA">
        <w:rPr>
          <w:sz w:val="28"/>
          <w:szCs w:val="28"/>
        </w:rPr>
        <w:t>ипального жилищного</w:t>
      </w:r>
      <w:r w:rsidRPr="001E26BA">
        <w:rPr>
          <w:sz w:val="28"/>
          <w:szCs w:val="28"/>
        </w:rPr>
        <w:t xml:space="preserve"> </w:t>
      </w:r>
      <w:r w:rsidR="00034323" w:rsidRPr="001E26BA">
        <w:rPr>
          <w:sz w:val="28"/>
          <w:szCs w:val="28"/>
        </w:rPr>
        <w:t>контроля на</w:t>
      </w:r>
      <w:r w:rsidR="009775D6" w:rsidRPr="001E26BA">
        <w:rPr>
          <w:sz w:val="28"/>
          <w:szCs w:val="28"/>
        </w:rPr>
        <w:t xml:space="preserve"> территории </w:t>
      </w:r>
      <w:proofErr w:type="spellStart"/>
      <w:r w:rsidR="009775D6" w:rsidRPr="001E26BA">
        <w:rPr>
          <w:sz w:val="28"/>
          <w:szCs w:val="28"/>
        </w:rPr>
        <w:t>Красненского</w:t>
      </w:r>
      <w:proofErr w:type="spellEnd"/>
      <w:r w:rsidR="009775D6" w:rsidRPr="001E26BA">
        <w:rPr>
          <w:sz w:val="28"/>
          <w:szCs w:val="28"/>
        </w:rPr>
        <w:t xml:space="preserve"> сельского поселения</w:t>
      </w:r>
      <w:r w:rsidR="001E26BA">
        <w:rPr>
          <w:sz w:val="28"/>
          <w:szCs w:val="28"/>
        </w:rPr>
        <w:t xml:space="preserve"> в</w:t>
      </w:r>
      <w:r w:rsidRPr="001E26BA">
        <w:rPr>
          <w:sz w:val="28"/>
          <w:szCs w:val="28"/>
          <w:lang w:eastAsia="ru-RU"/>
        </w:rPr>
        <w:t xml:space="preserve">ы можете направить по адресу электронной почты </w:t>
      </w:r>
      <w:r w:rsidR="009775D6" w:rsidRPr="001E26BA">
        <w:rPr>
          <w:sz w:val="28"/>
          <w:szCs w:val="28"/>
          <w:lang w:eastAsia="ru-RU"/>
        </w:rPr>
        <w:t xml:space="preserve">администрации </w:t>
      </w:r>
      <w:proofErr w:type="spellStart"/>
      <w:r w:rsidR="009775D6" w:rsidRPr="001E26BA">
        <w:rPr>
          <w:sz w:val="28"/>
          <w:szCs w:val="28"/>
          <w:lang w:eastAsia="ru-RU"/>
        </w:rPr>
        <w:t>Красненского</w:t>
      </w:r>
      <w:proofErr w:type="spellEnd"/>
      <w:r w:rsidR="009775D6" w:rsidRPr="001E26BA">
        <w:rPr>
          <w:sz w:val="28"/>
          <w:szCs w:val="28"/>
          <w:lang w:eastAsia="ru-RU"/>
        </w:rPr>
        <w:t xml:space="preserve"> сельского поселения</w:t>
      </w:r>
      <w:r w:rsidR="001E26BA">
        <w:rPr>
          <w:sz w:val="28"/>
          <w:szCs w:val="28"/>
          <w:lang w:eastAsia="ru-RU"/>
        </w:rPr>
        <w:t xml:space="preserve"> </w:t>
      </w:r>
      <w:proofErr w:type="spellStart"/>
      <w:r w:rsidR="001E26BA">
        <w:rPr>
          <w:sz w:val="28"/>
          <w:szCs w:val="28"/>
          <w:lang w:val="en-US" w:eastAsia="ru-RU"/>
        </w:rPr>
        <w:t>k</w:t>
      </w:r>
      <w:r w:rsidR="006D62D5" w:rsidRPr="001E26BA">
        <w:rPr>
          <w:sz w:val="28"/>
          <w:szCs w:val="28"/>
          <w:lang w:val="en-US" w:eastAsia="ru-RU"/>
        </w:rPr>
        <w:t>rasnen</w:t>
      </w:r>
      <w:proofErr w:type="spellEnd"/>
      <w:r w:rsidR="006D62D5" w:rsidRPr="001E26BA">
        <w:rPr>
          <w:sz w:val="28"/>
          <w:szCs w:val="28"/>
          <w:lang w:eastAsia="ru-RU"/>
        </w:rPr>
        <w:t>.</w:t>
      </w:r>
      <w:proofErr w:type="spellStart"/>
      <w:r w:rsidR="006D62D5" w:rsidRPr="001E26BA">
        <w:rPr>
          <w:sz w:val="28"/>
          <w:szCs w:val="28"/>
          <w:lang w:val="en-US" w:eastAsia="ru-RU"/>
        </w:rPr>
        <w:t>panin</w:t>
      </w:r>
      <w:proofErr w:type="spellEnd"/>
      <w:r w:rsidRPr="001E26BA">
        <w:rPr>
          <w:sz w:val="28"/>
          <w:szCs w:val="28"/>
          <w:lang w:eastAsia="ru-RU"/>
        </w:rPr>
        <w:t>@</w:t>
      </w:r>
      <w:proofErr w:type="spellStart"/>
      <w:r w:rsidRPr="001E26BA">
        <w:rPr>
          <w:sz w:val="28"/>
          <w:szCs w:val="28"/>
          <w:lang w:val="en-US" w:eastAsia="ru-RU"/>
        </w:rPr>
        <w:t>govvrn</w:t>
      </w:r>
      <w:proofErr w:type="spellEnd"/>
      <w:r w:rsidRPr="001E26BA">
        <w:rPr>
          <w:sz w:val="28"/>
          <w:szCs w:val="28"/>
          <w:lang w:eastAsia="ru-RU"/>
        </w:rPr>
        <w:t>.</w:t>
      </w:r>
      <w:proofErr w:type="spellStart"/>
      <w:r w:rsidRPr="001E26BA">
        <w:rPr>
          <w:sz w:val="28"/>
          <w:szCs w:val="28"/>
          <w:lang w:val="en-US" w:eastAsia="ru-RU"/>
        </w:rPr>
        <w:t>ru</w:t>
      </w:r>
      <w:proofErr w:type="spellEnd"/>
      <w:r w:rsidR="001E26BA" w:rsidRPr="001E26BA">
        <w:rPr>
          <w:sz w:val="28"/>
          <w:szCs w:val="28"/>
          <w:lang w:eastAsia="ru-RU"/>
        </w:rPr>
        <w:t>/</w:t>
      </w:r>
    </w:p>
    <w:p w:rsidR="00F06206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sectPr w:rsidR="00F06206" w:rsidSect="00421B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69" w:rsidRDefault="004B2569">
      <w:r>
        <w:separator/>
      </w:r>
    </w:p>
  </w:endnote>
  <w:endnote w:type="continuationSeparator" w:id="0">
    <w:p w:rsidR="004B2569" w:rsidRDefault="004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69" w:rsidRDefault="004B2569">
      <w:r>
        <w:separator/>
      </w:r>
    </w:p>
  </w:footnote>
  <w:footnote w:type="continuationSeparator" w:id="0">
    <w:p w:rsidR="004B2569" w:rsidRDefault="004B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7" w:rsidRDefault="004B2569" w:rsidP="006C3EF7">
    <w:pPr>
      <w:pStyle w:val="a3"/>
      <w:jc w:val="center"/>
    </w:pPr>
  </w:p>
  <w:p w:rsidR="00E97307" w:rsidRDefault="004B25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15"/>
    <w:rsid w:val="00034323"/>
    <w:rsid w:val="00091B12"/>
    <w:rsid w:val="00146C73"/>
    <w:rsid w:val="00152148"/>
    <w:rsid w:val="001E26BA"/>
    <w:rsid w:val="001F10CC"/>
    <w:rsid w:val="001F1398"/>
    <w:rsid w:val="00225B5E"/>
    <w:rsid w:val="002D5AB7"/>
    <w:rsid w:val="002E014D"/>
    <w:rsid w:val="002E0D93"/>
    <w:rsid w:val="00307D39"/>
    <w:rsid w:val="003E380E"/>
    <w:rsid w:val="00421BFA"/>
    <w:rsid w:val="00427D8C"/>
    <w:rsid w:val="00455EF8"/>
    <w:rsid w:val="00463EAA"/>
    <w:rsid w:val="00486042"/>
    <w:rsid w:val="004B2569"/>
    <w:rsid w:val="004E03F9"/>
    <w:rsid w:val="004E0C21"/>
    <w:rsid w:val="00516180"/>
    <w:rsid w:val="005A6E79"/>
    <w:rsid w:val="0060284D"/>
    <w:rsid w:val="006D62D5"/>
    <w:rsid w:val="006E0A85"/>
    <w:rsid w:val="0077086F"/>
    <w:rsid w:val="00785B86"/>
    <w:rsid w:val="007861C9"/>
    <w:rsid w:val="008D1E76"/>
    <w:rsid w:val="00964615"/>
    <w:rsid w:val="009775D6"/>
    <w:rsid w:val="00A157E7"/>
    <w:rsid w:val="00A517C8"/>
    <w:rsid w:val="00A613BC"/>
    <w:rsid w:val="00AC7800"/>
    <w:rsid w:val="00AD361C"/>
    <w:rsid w:val="00AD6BF5"/>
    <w:rsid w:val="00BB1FC5"/>
    <w:rsid w:val="00C02132"/>
    <w:rsid w:val="00C20690"/>
    <w:rsid w:val="00C439BD"/>
    <w:rsid w:val="00CA44F4"/>
    <w:rsid w:val="00CC7319"/>
    <w:rsid w:val="00DD046C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table" w:styleId="aa">
    <w:name w:val="Table Grid"/>
    <w:basedOn w:val="a1"/>
    <w:uiPriority w:val="39"/>
    <w:rsid w:val="00CA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CA4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table" w:styleId="aa">
    <w:name w:val="Table Grid"/>
    <w:basedOn w:val="a1"/>
    <w:uiPriority w:val="39"/>
    <w:rsid w:val="00CA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CA4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7391F43DD0BAADDB05513BA67CAE9E9D8FF7204EBBC1B4C9B8E5F98CA3DB8687A9FD0FFb5uAE" TargetMode="External"/><Relationship Id="rId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8335-BB1B-4CBB-BE84-F4959C77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Ольга Турсинбаевна</dc:creator>
  <cp:lastModifiedBy>Krs</cp:lastModifiedBy>
  <cp:revision>2</cp:revision>
  <cp:lastPrinted>2022-03-15T07:41:00Z</cp:lastPrinted>
  <dcterms:created xsi:type="dcterms:W3CDTF">2022-03-15T07:43:00Z</dcterms:created>
  <dcterms:modified xsi:type="dcterms:W3CDTF">2022-03-15T07:43:00Z</dcterms:modified>
</cp:coreProperties>
</file>